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C8D" w:rsidRDefault="005C4C8D">
      <w:r>
        <w:t>DIAGNOSTICO UIIMH 2018</w:t>
      </w:r>
    </w:p>
    <w:p w:rsidR="005C4C8D" w:rsidRDefault="005C4C8D"/>
    <w:p w:rsidR="005C4C8D" w:rsidRPr="004E518D" w:rsidRDefault="005C4C8D" w:rsidP="005C4C8D">
      <w:pPr>
        <w:spacing w:after="0" w:line="240" w:lineRule="auto"/>
        <w:jc w:val="both"/>
        <w:rPr>
          <w:rFonts w:ascii="Arial" w:hAnsi="Arial" w:cs="Arial"/>
          <w:sz w:val="24"/>
          <w:szCs w:val="24"/>
        </w:rPr>
      </w:pPr>
      <w:bookmarkStart w:id="0" w:name="_Hlk513424902"/>
      <w:r w:rsidRPr="004E518D">
        <w:rPr>
          <w:rFonts w:ascii="Arial" w:hAnsi="Arial" w:cs="Arial"/>
          <w:bCs/>
          <w:sz w:val="24"/>
          <w:szCs w:val="24"/>
        </w:rPr>
        <w:t>Con la finalidad de proponer, promover, diseñar e implementar diferentes estudios, en temáticas vinculadas a los temas de género y educación y, para contribuir en la construcción de conocimientos que permitan generar estrategias para el adelanto de las mujeres en el quehacer de la SEPH, la Dirección de la Unidad Institucional para la Igualdad entre Mu</w:t>
      </w:r>
      <w:r w:rsidRPr="004E518D">
        <w:rPr>
          <w:rFonts w:ascii="Arial" w:hAnsi="Arial" w:cs="Arial"/>
          <w:sz w:val="24"/>
          <w:szCs w:val="24"/>
        </w:rPr>
        <w:t>jeres y hombres  por medio del Programa “Perspectiva de Género</w:t>
      </w:r>
      <w:r>
        <w:rPr>
          <w:rFonts w:ascii="Arial" w:hAnsi="Arial" w:cs="Arial"/>
          <w:sz w:val="24"/>
          <w:szCs w:val="24"/>
        </w:rPr>
        <w:t xml:space="preserve"> en la Escuela</w:t>
      </w:r>
      <w:r w:rsidRPr="004E518D">
        <w:rPr>
          <w:rFonts w:ascii="Arial" w:hAnsi="Arial" w:cs="Arial"/>
          <w:sz w:val="24"/>
          <w:szCs w:val="24"/>
        </w:rPr>
        <w:t xml:space="preserve">” </w:t>
      </w:r>
      <w:r>
        <w:rPr>
          <w:rFonts w:ascii="Arial" w:hAnsi="Arial" w:cs="Arial"/>
          <w:sz w:val="24"/>
          <w:szCs w:val="24"/>
        </w:rPr>
        <w:t>desde el año 2017 ha</w:t>
      </w:r>
      <w:r w:rsidRPr="004E518D">
        <w:rPr>
          <w:rFonts w:ascii="Arial" w:hAnsi="Arial" w:cs="Arial"/>
          <w:sz w:val="24"/>
          <w:szCs w:val="24"/>
        </w:rPr>
        <w:t xml:space="preserve"> diseñ</w:t>
      </w:r>
      <w:r>
        <w:rPr>
          <w:rFonts w:ascii="Arial" w:hAnsi="Arial" w:cs="Arial"/>
          <w:sz w:val="24"/>
          <w:szCs w:val="24"/>
        </w:rPr>
        <w:t xml:space="preserve">ado, aplicado e interpretado los </w:t>
      </w:r>
      <w:r w:rsidRPr="004E518D">
        <w:rPr>
          <w:rFonts w:ascii="Arial" w:hAnsi="Arial" w:cs="Arial"/>
          <w:sz w:val="24"/>
          <w:szCs w:val="24"/>
        </w:rPr>
        <w:t xml:space="preserve"> instrumento</w:t>
      </w:r>
      <w:r>
        <w:rPr>
          <w:rFonts w:ascii="Arial" w:hAnsi="Arial" w:cs="Arial"/>
          <w:sz w:val="24"/>
          <w:szCs w:val="24"/>
        </w:rPr>
        <w:t>s</w:t>
      </w:r>
      <w:r w:rsidRPr="004E518D">
        <w:rPr>
          <w:rFonts w:ascii="Arial" w:hAnsi="Arial" w:cs="Arial"/>
          <w:sz w:val="24"/>
          <w:szCs w:val="24"/>
        </w:rPr>
        <w:t xml:space="preserve"> de exploración para evidenciar  los conocimientos que sobre perspectiva de género tiene </w:t>
      </w:r>
      <w:r>
        <w:rPr>
          <w:rFonts w:ascii="Arial" w:hAnsi="Arial" w:cs="Arial"/>
          <w:sz w:val="24"/>
          <w:szCs w:val="24"/>
        </w:rPr>
        <w:t xml:space="preserve">la comunidad escolar, en particular </w:t>
      </w:r>
      <w:r w:rsidRPr="004E518D">
        <w:rPr>
          <w:rFonts w:ascii="Arial" w:hAnsi="Arial" w:cs="Arial"/>
          <w:sz w:val="24"/>
          <w:szCs w:val="24"/>
        </w:rPr>
        <w:t>el personal D</w:t>
      </w:r>
      <w:r>
        <w:rPr>
          <w:rFonts w:ascii="Arial" w:hAnsi="Arial" w:cs="Arial"/>
          <w:sz w:val="24"/>
          <w:szCs w:val="24"/>
        </w:rPr>
        <w:t xml:space="preserve">irectivo, </w:t>
      </w:r>
      <w:r w:rsidRPr="004E518D">
        <w:rPr>
          <w:rFonts w:ascii="Arial" w:hAnsi="Arial" w:cs="Arial"/>
          <w:sz w:val="24"/>
          <w:szCs w:val="24"/>
        </w:rPr>
        <w:t>D</w:t>
      </w:r>
      <w:r>
        <w:rPr>
          <w:rFonts w:ascii="Arial" w:hAnsi="Arial" w:cs="Arial"/>
          <w:sz w:val="24"/>
          <w:szCs w:val="24"/>
        </w:rPr>
        <w:t>ocente y el alumnado de las escuelas de Educación Pública en los municipios de Pachuca, Tizayuca, Tulancingo y Tula de nuestra Entidad.</w:t>
      </w:r>
    </w:p>
    <w:p w:rsidR="005C4C8D" w:rsidRPr="004E518D" w:rsidRDefault="005C4C8D" w:rsidP="005C4C8D">
      <w:pPr>
        <w:spacing w:after="0" w:line="240" w:lineRule="auto"/>
        <w:rPr>
          <w:rFonts w:ascii="Arial" w:hAnsi="Arial" w:cs="Arial"/>
          <w:sz w:val="24"/>
          <w:szCs w:val="24"/>
        </w:rPr>
      </w:pPr>
    </w:p>
    <w:p w:rsidR="005C4C8D" w:rsidRPr="004E518D" w:rsidRDefault="005C4C8D" w:rsidP="005C4C8D">
      <w:pPr>
        <w:spacing w:after="0" w:line="240" w:lineRule="auto"/>
        <w:jc w:val="both"/>
        <w:rPr>
          <w:rFonts w:ascii="Arial" w:hAnsi="Arial" w:cs="Arial"/>
          <w:sz w:val="24"/>
          <w:szCs w:val="24"/>
        </w:rPr>
      </w:pPr>
      <w:r w:rsidRPr="004E518D">
        <w:rPr>
          <w:rFonts w:ascii="Arial" w:hAnsi="Arial" w:cs="Arial"/>
          <w:sz w:val="24"/>
          <w:szCs w:val="24"/>
        </w:rPr>
        <w:t xml:space="preserve">Para llevar a cabo esta encomienda se han coordinado esfuerzos </w:t>
      </w:r>
      <w:r w:rsidR="00A72A53">
        <w:rPr>
          <w:rFonts w:ascii="Arial" w:hAnsi="Arial" w:cs="Arial"/>
          <w:sz w:val="24"/>
          <w:szCs w:val="24"/>
        </w:rPr>
        <w:t xml:space="preserve">con los diferentes niveles educativos, </w:t>
      </w:r>
      <w:r w:rsidRPr="004E518D">
        <w:rPr>
          <w:rFonts w:ascii="Arial" w:hAnsi="Arial" w:cs="Arial"/>
          <w:sz w:val="24"/>
          <w:szCs w:val="24"/>
        </w:rPr>
        <w:t>para la recolección de información pertinente, con el fin de hacer el seguimiento correspondiente, y generar propuestas para la optimización de la gestión educativa desde un enfoque de igualdad de género.</w:t>
      </w:r>
    </w:p>
    <w:p w:rsidR="00F1103F" w:rsidRDefault="00F1103F" w:rsidP="005C4C8D">
      <w:pPr>
        <w:spacing w:after="0" w:line="240" w:lineRule="auto"/>
        <w:jc w:val="both"/>
        <w:rPr>
          <w:rFonts w:ascii="Arial" w:hAnsi="Arial" w:cs="Arial"/>
          <w:sz w:val="24"/>
          <w:szCs w:val="24"/>
        </w:rPr>
      </w:pPr>
      <w:bookmarkStart w:id="1" w:name="_Hlk513424836"/>
      <w:bookmarkEnd w:id="0"/>
    </w:p>
    <w:p w:rsidR="005C4C8D" w:rsidRPr="004E518D" w:rsidRDefault="00F1103F" w:rsidP="005C4C8D">
      <w:pPr>
        <w:spacing w:after="0" w:line="240" w:lineRule="auto"/>
        <w:jc w:val="both"/>
        <w:rPr>
          <w:rFonts w:ascii="Arial" w:hAnsi="Arial" w:cs="Arial"/>
          <w:sz w:val="24"/>
          <w:szCs w:val="24"/>
        </w:rPr>
      </w:pPr>
      <w:r>
        <w:rPr>
          <w:rFonts w:ascii="Arial" w:hAnsi="Arial" w:cs="Arial"/>
          <w:sz w:val="24"/>
          <w:szCs w:val="24"/>
        </w:rPr>
        <w:t>L</w:t>
      </w:r>
      <w:r w:rsidR="005C4C8D" w:rsidRPr="004E518D">
        <w:rPr>
          <w:rFonts w:ascii="Arial" w:hAnsi="Arial" w:cs="Arial"/>
          <w:sz w:val="24"/>
          <w:szCs w:val="24"/>
        </w:rPr>
        <w:t>a coordinación</w:t>
      </w:r>
      <w:r>
        <w:rPr>
          <w:rFonts w:ascii="Arial" w:hAnsi="Arial" w:cs="Arial"/>
          <w:sz w:val="24"/>
          <w:szCs w:val="24"/>
        </w:rPr>
        <w:t xml:space="preserve"> y el contacto</w:t>
      </w:r>
      <w:r w:rsidR="005C4C8D" w:rsidRPr="004E518D">
        <w:rPr>
          <w:rFonts w:ascii="Arial" w:hAnsi="Arial" w:cs="Arial"/>
          <w:sz w:val="24"/>
          <w:szCs w:val="24"/>
        </w:rPr>
        <w:t xml:space="preserve"> con </w:t>
      </w:r>
      <w:r>
        <w:rPr>
          <w:rFonts w:ascii="Arial" w:hAnsi="Arial" w:cs="Arial"/>
          <w:sz w:val="24"/>
          <w:szCs w:val="24"/>
        </w:rPr>
        <w:t xml:space="preserve">las </w:t>
      </w:r>
      <w:r w:rsidR="005C4C8D" w:rsidRPr="004E518D">
        <w:rPr>
          <w:rFonts w:ascii="Arial" w:hAnsi="Arial" w:cs="Arial"/>
          <w:sz w:val="24"/>
          <w:szCs w:val="24"/>
        </w:rPr>
        <w:t>instituciones educativas para el desarrollo de indagaciones científicas</w:t>
      </w:r>
      <w:r>
        <w:rPr>
          <w:rFonts w:ascii="Arial" w:hAnsi="Arial" w:cs="Arial"/>
          <w:sz w:val="24"/>
          <w:szCs w:val="24"/>
        </w:rPr>
        <w:t>,</w:t>
      </w:r>
      <w:r w:rsidR="005C4C8D" w:rsidRPr="004E518D">
        <w:rPr>
          <w:rFonts w:ascii="Arial" w:hAnsi="Arial" w:cs="Arial"/>
          <w:sz w:val="24"/>
          <w:szCs w:val="24"/>
        </w:rPr>
        <w:t xml:space="preserve"> </w:t>
      </w:r>
      <w:r>
        <w:rPr>
          <w:rFonts w:ascii="Arial" w:hAnsi="Arial" w:cs="Arial"/>
          <w:sz w:val="24"/>
          <w:szCs w:val="24"/>
        </w:rPr>
        <w:t xml:space="preserve">nos ha </w:t>
      </w:r>
      <w:r w:rsidR="005C4C8D" w:rsidRPr="004E518D">
        <w:rPr>
          <w:rFonts w:ascii="Arial" w:hAnsi="Arial" w:cs="Arial"/>
          <w:sz w:val="24"/>
          <w:szCs w:val="24"/>
        </w:rPr>
        <w:t>permiti</w:t>
      </w:r>
      <w:r>
        <w:rPr>
          <w:rFonts w:ascii="Arial" w:hAnsi="Arial" w:cs="Arial"/>
          <w:sz w:val="24"/>
          <w:szCs w:val="24"/>
        </w:rPr>
        <w:t>do</w:t>
      </w:r>
      <w:r w:rsidR="005C4C8D" w:rsidRPr="004E518D">
        <w:rPr>
          <w:rFonts w:ascii="Arial" w:hAnsi="Arial" w:cs="Arial"/>
          <w:sz w:val="24"/>
          <w:szCs w:val="24"/>
        </w:rPr>
        <w:t xml:space="preserve"> construir </w:t>
      </w:r>
      <w:r>
        <w:rPr>
          <w:rFonts w:ascii="Arial" w:hAnsi="Arial" w:cs="Arial"/>
          <w:sz w:val="24"/>
          <w:szCs w:val="24"/>
        </w:rPr>
        <w:t xml:space="preserve">la </w:t>
      </w:r>
      <w:r w:rsidR="005C4C8D" w:rsidRPr="004E518D">
        <w:rPr>
          <w:rFonts w:ascii="Arial" w:hAnsi="Arial" w:cs="Arial"/>
          <w:sz w:val="24"/>
          <w:szCs w:val="24"/>
        </w:rPr>
        <w:t>agend</w:t>
      </w:r>
      <w:r>
        <w:rPr>
          <w:rFonts w:ascii="Arial" w:hAnsi="Arial" w:cs="Arial"/>
          <w:sz w:val="24"/>
          <w:szCs w:val="24"/>
        </w:rPr>
        <w:t>a</w:t>
      </w:r>
      <w:r w:rsidR="005C4C8D" w:rsidRPr="004E518D">
        <w:rPr>
          <w:rFonts w:ascii="Arial" w:hAnsi="Arial" w:cs="Arial"/>
          <w:sz w:val="24"/>
          <w:szCs w:val="24"/>
        </w:rPr>
        <w:t xml:space="preserve"> a favor del adelanto de las mujeres vinculando los temas de género y educación</w:t>
      </w:r>
      <w:r>
        <w:rPr>
          <w:rFonts w:ascii="Arial" w:hAnsi="Arial" w:cs="Arial"/>
          <w:sz w:val="24"/>
          <w:szCs w:val="24"/>
        </w:rPr>
        <w:t>, plasmada en cada Plan Anual de la UIIMH</w:t>
      </w:r>
      <w:r w:rsidR="005C4C8D" w:rsidRPr="004E518D">
        <w:rPr>
          <w:rFonts w:ascii="Arial" w:hAnsi="Arial" w:cs="Arial"/>
          <w:sz w:val="24"/>
          <w:szCs w:val="24"/>
        </w:rPr>
        <w:t xml:space="preserve">. </w:t>
      </w:r>
    </w:p>
    <w:p w:rsidR="005C4C8D" w:rsidRPr="004E518D" w:rsidRDefault="005C4C8D" w:rsidP="005C4C8D">
      <w:pPr>
        <w:spacing w:after="0" w:line="240" w:lineRule="auto"/>
        <w:jc w:val="both"/>
        <w:rPr>
          <w:rFonts w:ascii="Arial" w:hAnsi="Arial" w:cs="Arial"/>
          <w:sz w:val="24"/>
          <w:szCs w:val="24"/>
        </w:rPr>
      </w:pPr>
    </w:p>
    <w:p w:rsidR="005C4C8D" w:rsidRPr="004E518D" w:rsidRDefault="005C4C8D" w:rsidP="005C4C8D">
      <w:pPr>
        <w:spacing w:after="0" w:line="240" w:lineRule="auto"/>
        <w:jc w:val="both"/>
        <w:rPr>
          <w:rFonts w:ascii="Arial" w:hAnsi="Arial" w:cs="Arial"/>
          <w:sz w:val="24"/>
          <w:szCs w:val="24"/>
        </w:rPr>
      </w:pPr>
      <w:r w:rsidRPr="004E518D">
        <w:rPr>
          <w:rFonts w:ascii="Arial" w:hAnsi="Arial" w:cs="Arial"/>
          <w:sz w:val="24"/>
          <w:szCs w:val="24"/>
        </w:rPr>
        <w:t>La incorporación del enfoque de género</w:t>
      </w:r>
      <w:r w:rsidR="00AB37C8">
        <w:rPr>
          <w:rFonts w:ascii="Arial" w:hAnsi="Arial" w:cs="Arial"/>
          <w:sz w:val="24"/>
          <w:szCs w:val="24"/>
        </w:rPr>
        <w:t xml:space="preserve"> no ha dado por primera vez, </w:t>
      </w:r>
      <w:r w:rsidRPr="004E518D">
        <w:rPr>
          <w:rFonts w:ascii="Arial" w:hAnsi="Arial" w:cs="Arial"/>
          <w:sz w:val="24"/>
          <w:szCs w:val="24"/>
        </w:rPr>
        <w:t>contar con indicadores cualitativos y cuantitativos para poder incidir en una mejora de las políticas en materia de igualdad.</w:t>
      </w:r>
    </w:p>
    <w:p w:rsidR="005C4C8D" w:rsidRPr="004E518D" w:rsidRDefault="005C4C8D" w:rsidP="005C4C8D">
      <w:pPr>
        <w:spacing w:after="0" w:line="240" w:lineRule="auto"/>
        <w:jc w:val="both"/>
        <w:rPr>
          <w:rFonts w:ascii="Arial" w:hAnsi="Arial" w:cs="Arial"/>
          <w:sz w:val="24"/>
          <w:szCs w:val="24"/>
        </w:rPr>
      </w:pPr>
    </w:p>
    <w:p w:rsidR="00AB37C8" w:rsidRDefault="005C4C8D" w:rsidP="005C4C8D">
      <w:pPr>
        <w:spacing w:after="0" w:line="240" w:lineRule="auto"/>
        <w:jc w:val="both"/>
        <w:rPr>
          <w:rFonts w:ascii="Arial" w:hAnsi="Arial" w:cs="Arial"/>
          <w:sz w:val="24"/>
          <w:szCs w:val="24"/>
        </w:rPr>
      </w:pPr>
      <w:r w:rsidRPr="004E518D">
        <w:rPr>
          <w:rFonts w:ascii="Arial" w:hAnsi="Arial" w:cs="Arial"/>
          <w:sz w:val="24"/>
          <w:szCs w:val="24"/>
        </w:rPr>
        <w:t xml:space="preserve">El presente informe tiene la finalidad de dar a conocer el resultado de </w:t>
      </w:r>
      <w:r w:rsidR="00AB37C8" w:rsidRPr="004E518D">
        <w:rPr>
          <w:rFonts w:ascii="Arial" w:hAnsi="Arial" w:cs="Arial"/>
          <w:sz w:val="24"/>
          <w:szCs w:val="24"/>
        </w:rPr>
        <w:t>la</w:t>
      </w:r>
      <w:r w:rsidR="00AB37C8">
        <w:rPr>
          <w:rFonts w:ascii="Arial" w:hAnsi="Arial" w:cs="Arial"/>
          <w:sz w:val="24"/>
          <w:szCs w:val="24"/>
        </w:rPr>
        <w:t xml:space="preserve">s </w:t>
      </w:r>
      <w:r w:rsidR="00AB37C8" w:rsidRPr="004E518D">
        <w:rPr>
          <w:rFonts w:ascii="Arial" w:hAnsi="Arial" w:cs="Arial"/>
          <w:sz w:val="24"/>
          <w:szCs w:val="24"/>
        </w:rPr>
        <w:t>exploraciones</w:t>
      </w:r>
      <w:r w:rsidRPr="004E518D">
        <w:rPr>
          <w:rFonts w:ascii="Arial" w:hAnsi="Arial" w:cs="Arial"/>
          <w:sz w:val="24"/>
          <w:szCs w:val="24"/>
        </w:rPr>
        <w:t xml:space="preserve"> documentada</w:t>
      </w:r>
      <w:r w:rsidR="00AB37C8">
        <w:rPr>
          <w:rFonts w:ascii="Arial" w:hAnsi="Arial" w:cs="Arial"/>
          <w:sz w:val="24"/>
          <w:szCs w:val="24"/>
        </w:rPr>
        <w:t>s que,</w:t>
      </w:r>
      <w:r w:rsidRPr="004E518D">
        <w:rPr>
          <w:rFonts w:ascii="Arial" w:hAnsi="Arial" w:cs="Arial"/>
          <w:sz w:val="24"/>
          <w:szCs w:val="24"/>
        </w:rPr>
        <w:t xml:space="preserve"> sobre los conocimientos </w:t>
      </w:r>
      <w:r>
        <w:rPr>
          <w:rFonts w:ascii="Arial" w:hAnsi="Arial" w:cs="Arial"/>
          <w:sz w:val="24"/>
          <w:szCs w:val="24"/>
        </w:rPr>
        <w:t>de</w:t>
      </w:r>
      <w:r w:rsidRPr="004E518D">
        <w:rPr>
          <w:rFonts w:ascii="Arial" w:hAnsi="Arial" w:cs="Arial"/>
          <w:sz w:val="24"/>
          <w:szCs w:val="24"/>
        </w:rPr>
        <w:t xml:space="preserve"> perspectiva de género tiene</w:t>
      </w:r>
      <w:r w:rsidR="00AB37C8">
        <w:rPr>
          <w:rFonts w:ascii="Arial" w:hAnsi="Arial" w:cs="Arial"/>
          <w:sz w:val="24"/>
          <w:szCs w:val="24"/>
        </w:rPr>
        <w:t>n los ya mencionados sujetos de análisis.</w:t>
      </w:r>
    </w:p>
    <w:p w:rsidR="00AB37C8" w:rsidRDefault="00AB37C8" w:rsidP="005C4C8D">
      <w:pPr>
        <w:spacing w:after="0" w:line="240" w:lineRule="auto"/>
        <w:jc w:val="both"/>
        <w:rPr>
          <w:rFonts w:ascii="Arial" w:hAnsi="Arial" w:cs="Arial"/>
          <w:sz w:val="24"/>
          <w:szCs w:val="24"/>
        </w:rPr>
      </w:pPr>
    </w:p>
    <w:p w:rsidR="005C4C8D" w:rsidRPr="004E518D" w:rsidRDefault="005C4C8D" w:rsidP="005C4C8D">
      <w:pPr>
        <w:spacing w:after="0" w:line="240" w:lineRule="auto"/>
        <w:jc w:val="both"/>
        <w:rPr>
          <w:rFonts w:ascii="Arial" w:hAnsi="Arial" w:cs="Arial"/>
          <w:sz w:val="24"/>
          <w:szCs w:val="24"/>
        </w:rPr>
      </w:pPr>
      <w:r w:rsidRPr="004E518D">
        <w:rPr>
          <w:rFonts w:ascii="Arial" w:hAnsi="Arial" w:cs="Arial"/>
          <w:sz w:val="24"/>
          <w:szCs w:val="24"/>
        </w:rPr>
        <w:t xml:space="preserve"> el personal Docente y Directivo del nivel de Media Superior y Superior. Se hizo necesario incluir información sobre la creación del Programa “</w:t>
      </w:r>
      <w:r>
        <w:rPr>
          <w:rFonts w:ascii="Arial" w:hAnsi="Arial" w:cs="Arial"/>
          <w:sz w:val="24"/>
          <w:szCs w:val="24"/>
        </w:rPr>
        <w:t>P</w:t>
      </w:r>
      <w:r w:rsidRPr="004E518D">
        <w:rPr>
          <w:rFonts w:ascii="Arial" w:hAnsi="Arial" w:cs="Arial"/>
          <w:sz w:val="24"/>
          <w:szCs w:val="24"/>
        </w:rPr>
        <w:t xml:space="preserve">erspectiva de género </w:t>
      </w:r>
      <w:r>
        <w:rPr>
          <w:rFonts w:ascii="Arial" w:hAnsi="Arial" w:cs="Arial"/>
          <w:sz w:val="24"/>
          <w:szCs w:val="24"/>
        </w:rPr>
        <w:t>en la e</w:t>
      </w:r>
      <w:r w:rsidRPr="004E518D">
        <w:rPr>
          <w:rFonts w:ascii="Arial" w:hAnsi="Arial" w:cs="Arial"/>
          <w:sz w:val="24"/>
          <w:szCs w:val="24"/>
        </w:rPr>
        <w:t>scuela” y sobre el análisis e interpretación de las respuestas obtenidas, para estar en condiciones de emitir algunas recomendaciones y/o directrices de trabajo.</w:t>
      </w:r>
    </w:p>
    <w:p w:rsidR="005C4C8D" w:rsidRPr="004E518D" w:rsidRDefault="005C4C8D" w:rsidP="005C4C8D">
      <w:pPr>
        <w:spacing w:after="0" w:line="240" w:lineRule="auto"/>
        <w:jc w:val="both"/>
        <w:rPr>
          <w:rFonts w:ascii="Arial" w:hAnsi="Arial" w:cs="Arial"/>
          <w:sz w:val="24"/>
          <w:szCs w:val="24"/>
        </w:rPr>
      </w:pPr>
    </w:p>
    <w:p w:rsidR="003B2BF2" w:rsidRDefault="005C4C8D" w:rsidP="00AB37C8">
      <w:pPr>
        <w:spacing w:after="0" w:line="240" w:lineRule="auto"/>
        <w:jc w:val="both"/>
        <w:rPr>
          <w:rFonts w:ascii="Arial" w:hAnsi="Arial" w:cs="Arial"/>
          <w:sz w:val="24"/>
          <w:szCs w:val="24"/>
        </w:rPr>
      </w:pPr>
      <w:r w:rsidRPr="004E518D">
        <w:rPr>
          <w:rFonts w:ascii="Arial" w:hAnsi="Arial" w:cs="Arial"/>
          <w:sz w:val="24"/>
          <w:szCs w:val="24"/>
        </w:rPr>
        <w:t xml:space="preserve">Con base en el método científico, </w:t>
      </w:r>
      <w:bookmarkEnd w:id="1"/>
      <w:r w:rsidR="00AB37C8">
        <w:rPr>
          <w:rFonts w:ascii="Arial" w:hAnsi="Arial" w:cs="Arial"/>
          <w:sz w:val="24"/>
          <w:szCs w:val="24"/>
        </w:rPr>
        <w:t>se llevaron a cabo l</w:t>
      </w:r>
      <w:r w:rsidR="00E17034">
        <w:rPr>
          <w:rFonts w:ascii="Arial" w:hAnsi="Arial" w:cs="Arial"/>
          <w:sz w:val="24"/>
          <w:szCs w:val="24"/>
        </w:rPr>
        <w:t>os</w:t>
      </w:r>
      <w:r w:rsidR="00AB37C8">
        <w:rPr>
          <w:rFonts w:ascii="Arial" w:hAnsi="Arial" w:cs="Arial"/>
          <w:sz w:val="24"/>
          <w:szCs w:val="24"/>
        </w:rPr>
        <w:t xml:space="preserve"> siguientes </w:t>
      </w:r>
      <w:r w:rsidR="00E17034">
        <w:rPr>
          <w:rFonts w:ascii="Arial" w:hAnsi="Arial" w:cs="Arial"/>
          <w:sz w:val="24"/>
          <w:szCs w:val="24"/>
        </w:rPr>
        <w:t>planteamientos</w:t>
      </w:r>
      <w:r w:rsidR="00AB37C8">
        <w:rPr>
          <w:rFonts w:ascii="Arial" w:hAnsi="Arial" w:cs="Arial"/>
          <w:sz w:val="24"/>
          <w:szCs w:val="24"/>
        </w:rPr>
        <w:t xml:space="preserve"> de trabajo</w:t>
      </w:r>
      <w:r w:rsidR="003B2BF2">
        <w:rPr>
          <w:rFonts w:ascii="Arial" w:hAnsi="Arial" w:cs="Arial"/>
          <w:sz w:val="24"/>
          <w:szCs w:val="24"/>
        </w:rPr>
        <w:t>:</w:t>
      </w:r>
    </w:p>
    <w:p w:rsidR="003B2BF2" w:rsidRDefault="003B2BF2" w:rsidP="00AB37C8">
      <w:pPr>
        <w:spacing w:after="0" w:line="240" w:lineRule="auto"/>
        <w:jc w:val="both"/>
        <w:rPr>
          <w:rFonts w:ascii="Arial" w:hAnsi="Arial" w:cs="Arial"/>
          <w:sz w:val="24"/>
          <w:szCs w:val="24"/>
        </w:rPr>
      </w:pPr>
    </w:p>
    <w:tbl>
      <w:tblPr>
        <w:tblW w:w="8652" w:type="dxa"/>
        <w:tblCellMar>
          <w:left w:w="0" w:type="dxa"/>
          <w:right w:w="0" w:type="dxa"/>
        </w:tblCellMar>
        <w:tblLook w:val="0420" w:firstRow="1" w:lastRow="0" w:firstColumn="0" w:lastColumn="0" w:noHBand="0" w:noVBand="1"/>
      </w:tblPr>
      <w:tblGrid>
        <w:gridCol w:w="1833"/>
        <w:gridCol w:w="6819"/>
      </w:tblGrid>
      <w:tr w:rsidR="003B2BF2" w:rsidRPr="003B2BF2" w:rsidTr="00E17034">
        <w:trPr>
          <w:trHeight w:val="732"/>
        </w:trPr>
        <w:tc>
          <w:tcPr>
            <w:tcW w:w="1833" w:type="dxa"/>
            <w:tcBorders>
              <w:top w:val="single" w:sz="8" w:space="0" w:color="FFFFFF"/>
              <w:left w:val="single" w:sz="8" w:space="0" w:color="FFFFFF"/>
              <w:bottom w:val="single" w:sz="24" w:space="0" w:color="FFFFFF"/>
              <w:right w:val="single" w:sz="8" w:space="0" w:color="FFFFFF"/>
            </w:tcBorders>
            <w:shd w:val="clear" w:color="auto" w:fill="EDEDED" w:themeFill="accent3" w:themeFillTint="33"/>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bCs/>
                <w:sz w:val="24"/>
                <w:szCs w:val="24"/>
              </w:rPr>
              <w:t>Tipo de estudio</w:t>
            </w:r>
          </w:p>
        </w:tc>
        <w:tc>
          <w:tcPr>
            <w:tcW w:w="6819" w:type="dxa"/>
            <w:tcBorders>
              <w:top w:val="single" w:sz="8" w:space="0" w:color="FFFFFF"/>
              <w:left w:val="single" w:sz="8" w:space="0" w:color="FFFFFF"/>
              <w:bottom w:val="single" w:sz="24" w:space="0" w:color="FFFFFF"/>
              <w:right w:val="single" w:sz="8" w:space="0" w:color="FFFFFF"/>
            </w:tcBorders>
            <w:shd w:val="clear" w:color="auto" w:fill="EDEDED" w:themeFill="accent3" w:themeFillTint="33"/>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bCs/>
                <w:sz w:val="24"/>
                <w:szCs w:val="24"/>
              </w:rPr>
              <w:t>Modelo cualitativo (permite describir y dar significado)</w:t>
            </w:r>
          </w:p>
        </w:tc>
      </w:tr>
      <w:tr w:rsidR="003B2BF2" w:rsidRPr="003B2BF2" w:rsidTr="003B2BF2">
        <w:trPr>
          <w:trHeight w:val="584"/>
        </w:trPr>
        <w:tc>
          <w:tcPr>
            <w:tcW w:w="1833" w:type="dxa"/>
            <w:tcBorders>
              <w:top w:val="single" w:sz="24"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Modalidad</w:t>
            </w:r>
          </w:p>
        </w:tc>
        <w:tc>
          <w:tcPr>
            <w:tcW w:w="6819" w:type="dxa"/>
            <w:tcBorders>
              <w:top w:val="single" w:sz="24"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Diagnóstico – evaluación</w:t>
            </w:r>
          </w:p>
        </w:tc>
      </w:tr>
      <w:tr w:rsidR="003B2BF2" w:rsidRPr="003B2BF2" w:rsidTr="003B2BF2">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lastRenderedPageBreak/>
              <w:t>Técnica</w:t>
            </w:r>
          </w:p>
        </w:tc>
        <w:tc>
          <w:tcPr>
            <w:tcW w:w="681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Entrevista</w:t>
            </w:r>
          </w:p>
        </w:tc>
      </w:tr>
      <w:tr w:rsidR="003B2BF2" w:rsidRPr="003B2BF2" w:rsidTr="003B2BF2">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Instrumento</w:t>
            </w: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 xml:space="preserve">Guía y cuestionario </w:t>
            </w:r>
          </w:p>
        </w:tc>
      </w:tr>
      <w:tr w:rsidR="003B2BF2" w:rsidRPr="003B2BF2" w:rsidTr="003B2BF2">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Nivel</w:t>
            </w:r>
          </w:p>
        </w:tc>
        <w:tc>
          <w:tcPr>
            <w:tcW w:w="681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Exploratorio y descriptivo</w:t>
            </w:r>
          </w:p>
        </w:tc>
      </w:tr>
      <w:tr w:rsidR="003B2BF2" w:rsidRPr="003B2BF2" w:rsidTr="003B2BF2">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Eje temático 1</w:t>
            </w: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La situación que guarda el proceso de incorporación e institucionalización de la Perspectiva de Género en la Secretaría de Educación Pública del Estado de Hidalgo.</w:t>
            </w:r>
          </w:p>
        </w:tc>
      </w:tr>
      <w:tr w:rsidR="003B2BF2" w:rsidRPr="003B2BF2" w:rsidTr="003B2BF2">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Eje temático 2</w:t>
            </w:r>
          </w:p>
        </w:tc>
        <w:tc>
          <w:tcPr>
            <w:tcW w:w="681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El impacto que este proceso tiene dentro de la educación pública de esta entidad, en lo relativo con la implementación del Programa Perspectiva de Género en la Escuela.</w:t>
            </w:r>
          </w:p>
        </w:tc>
      </w:tr>
      <w:tr w:rsidR="003B2BF2" w:rsidRPr="003B2BF2" w:rsidTr="003B2BF2">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Hipótesis 1</w:t>
            </w: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La incorporación e institucionalización de la Perspectiva de Género en la Secretaría de Educación Pública del Estado de Hidalgo, quizá haya impactado en la formulación de políticas públicas al respecto.</w:t>
            </w:r>
          </w:p>
        </w:tc>
      </w:tr>
      <w:tr w:rsidR="003B2BF2" w:rsidRPr="003B2BF2" w:rsidTr="003B2BF2">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Hipótesis 2</w:t>
            </w:r>
          </w:p>
        </w:tc>
        <w:tc>
          <w:tcPr>
            <w:tcW w:w="681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 xml:space="preserve">El reconocer el proceso de incorporación de la perspectiva de género en la Secretaría de Educación Pública de Hidalgo, el estado actual del proceso de institucionalización de la Perspectiva de Género, así como su impacto dentro de la Educación Pública de esta entidad, quizá permitan elaborar y poner en marcha propuestas  como el Programa de Perspectiva de Género en la Escuela para facilitar dicho proceso y cumplir con la propuesta nacional de bridar educación de calidad con tratamiento de temas transversales en materia de género. </w:t>
            </w:r>
          </w:p>
        </w:tc>
      </w:tr>
      <w:tr w:rsidR="003B2BF2" w:rsidRPr="003B2BF2" w:rsidTr="003B2BF2">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r w:rsidRPr="003B2BF2">
              <w:rPr>
                <w:rFonts w:ascii="Arial" w:hAnsi="Arial" w:cs="Arial"/>
                <w:sz w:val="24"/>
                <w:szCs w:val="24"/>
              </w:rPr>
              <w:t xml:space="preserve">Participantes </w:t>
            </w: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3B2BF2" w:rsidRPr="003B2BF2" w:rsidRDefault="003B2BF2" w:rsidP="003B2BF2">
            <w:pPr>
              <w:spacing w:after="0" w:line="240" w:lineRule="auto"/>
              <w:jc w:val="both"/>
              <w:rPr>
                <w:rFonts w:ascii="Arial" w:hAnsi="Arial" w:cs="Arial"/>
                <w:sz w:val="24"/>
                <w:szCs w:val="24"/>
              </w:rPr>
            </w:pPr>
            <w:proofErr w:type="spellStart"/>
            <w:r>
              <w:rPr>
                <w:rFonts w:ascii="Arial" w:hAnsi="Arial" w:cs="Arial"/>
                <w:sz w:val="24"/>
                <w:szCs w:val="24"/>
              </w:rPr>
              <w:t>xxxxxx</w:t>
            </w:r>
            <w:proofErr w:type="spellEnd"/>
            <w:r w:rsidRPr="003B2BF2">
              <w:rPr>
                <w:rFonts w:ascii="Arial" w:hAnsi="Arial" w:cs="Arial"/>
                <w:sz w:val="24"/>
                <w:szCs w:val="24"/>
              </w:rPr>
              <w:t xml:space="preserve"> escuelas </w:t>
            </w:r>
            <w:r>
              <w:rPr>
                <w:rFonts w:ascii="Arial" w:hAnsi="Arial" w:cs="Arial"/>
                <w:sz w:val="24"/>
                <w:szCs w:val="24"/>
              </w:rPr>
              <w:t xml:space="preserve">de </w:t>
            </w:r>
            <w:proofErr w:type="spellStart"/>
            <w:r>
              <w:rPr>
                <w:rFonts w:ascii="Arial" w:hAnsi="Arial" w:cs="Arial"/>
                <w:sz w:val="24"/>
                <w:szCs w:val="24"/>
              </w:rPr>
              <w:t>xxxx</w:t>
            </w:r>
            <w:proofErr w:type="spellEnd"/>
            <w:r w:rsidRPr="003B2BF2">
              <w:rPr>
                <w:rFonts w:ascii="Arial" w:hAnsi="Arial" w:cs="Arial"/>
                <w:sz w:val="24"/>
                <w:szCs w:val="24"/>
              </w:rPr>
              <w:t xml:space="preserve">, </w:t>
            </w:r>
            <w:r w:rsidR="00E17034">
              <w:rPr>
                <w:rFonts w:ascii="Arial" w:hAnsi="Arial" w:cs="Arial"/>
                <w:sz w:val="24"/>
                <w:szCs w:val="24"/>
              </w:rPr>
              <w:t xml:space="preserve">en los </w:t>
            </w:r>
            <w:r w:rsidRPr="003B2BF2">
              <w:rPr>
                <w:rFonts w:ascii="Arial" w:hAnsi="Arial" w:cs="Arial"/>
                <w:sz w:val="24"/>
                <w:szCs w:val="24"/>
              </w:rPr>
              <w:t>municipios de Pachuca, Tula, Tizayuca y Tulancingo. 431 mujeres y hombres con cargo directivo y docente.</w:t>
            </w:r>
          </w:p>
        </w:tc>
      </w:tr>
      <w:tr w:rsidR="00BD14CC" w:rsidRPr="00BD14CC" w:rsidTr="00BD14CC">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Característica vinculante</w:t>
            </w:r>
          </w:p>
        </w:tc>
        <w:tc>
          <w:tcPr>
            <w:tcW w:w="6819"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Conocimiento sobre el proceso de la incorporación de la perspectiva de género</w:t>
            </w:r>
            <w:r>
              <w:rPr>
                <w:rFonts w:ascii="Arial" w:hAnsi="Arial" w:cs="Arial"/>
                <w:sz w:val="24"/>
                <w:szCs w:val="24"/>
              </w:rPr>
              <w:t xml:space="preserve"> (incluida la violencia escolar)</w:t>
            </w:r>
            <w:r w:rsidRPr="00BD14CC">
              <w:rPr>
                <w:rFonts w:ascii="Arial" w:hAnsi="Arial" w:cs="Arial"/>
                <w:sz w:val="24"/>
                <w:szCs w:val="24"/>
              </w:rPr>
              <w:t>.</w:t>
            </w:r>
          </w:p>
        </w:tc>
      </w:tr>
      <w:tr w:rsidR="00BD14CC" w:rsidRPr="00BD14CC" w:rsidTr="00BD14CC">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 xml:space="preserve">Procedimiento </w:t>
            </w: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Entrevista con personal en sedes y cuestionario en plataforma de la UIIMH/en sede/por teléfono/por correo.</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 xml:space="preserve">Capacitación “Taller de perspectiva de género” </w:t>
            </w:r>
          </w:p>
        </w:tc>
      </w:tr>
      <w:tr w:rsidR="00BD14CC" w:rsidRPr="00BD14CC" w:rsidTr="00BD14CC">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Tratamiento de datos</w:t>
            </w:r>
          </w:p>
        </w:tc>
        <w:tc>
          <w:tcPr>
            <w:tcW w:w="6819"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 xml:space="preserve">Según las categorías: Conceptualización, práctica docente, violencia y reportes de violencia, marco legal, reconocimiento de la UIIMH. </w:t>
            </w:r>
          </w:p>
        </w:tc>
      </w:tr>
    </w:tbl>
    <w:p w:rsidR="003B2BF2" w:rsidRDefault="003B2BF2" w:rsidP="00AB37C8">
      <w:pPr>
        <w:spacing w:after="0" w:line="240" w:lineRule="auto"/>
        <w:jc w:val="both"/>
        <w:rPr>
          <w:rFonts w:ascii="Arial" w:hAnsi="Arial" w:cs="Arial"/>
          <w:sz w:val="24"/>
          <w:szCs w:val="24"/>
        </w:rPr>
      </w:pPr>
    </w:p>
    <w:p w:rsidR="00AB37C8" w:rsidRDefault="00AB37C8" w:rsidP="00AB37C8">
      <w:pPr>
        <w:spacing w:after="0" w:line="240" w:lineRule="auto"/>
        <w:jc w:val="both"/>
        <w:rPr>
          <w:rFonts w:ascii="Arial" w:hAnsi="Arial" w:cs="Arial"/>
          <w:sz w:val="24"/>
          <w:szCs w:val="24"/>
        </w:rPr>
      </w:pPr>
    </w:p>
    <w:tbl>
      <w:tblPr>
        <w:tblW w:w="8652" w:type="dxa"/>
        <w:tblCellMar>
          <w:left w:w="0" w:type="dxa"/>
          <w:right w:w="0" w:type="dxa"/>
        </w:tblCellMar>
        <w:tblLook w:val="0420" w:firstRow="1" w:lastRow="0" w:firstColumn="0" w:lastColumn="0" w:noHBand="0" w:noVBand="1"/>
      </w:tblPr>
      <w:tblGrid>
        <w:gridCol w:w="2942"/>
        <w:gridCol w:w="5710"/>
      </w:tblGrid>
      <w:tr w:rsidR="00BD14CC"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b/>
                <w:bCs/>
                <w:sz w:val="24"/>
                <w:szCs w:val="24"/>
              </w:rPr>
              <w:lastRenderedPageBreak/>
              <w:t>CONCEPTUALIZACIÓN</w:t>
            </w:r>
          </w:p>
          <w:p w:rsidR="00BD14CC" w:rsidRPr="00BD14CC" w:rsidRDefault="00BD14CC" w:rsidP="00876C86">
            <w:pPr>
              <w:spacing w:after="0" w:line="240" w:lineRule="auto"/>
              <w:jc w:val="both"/>
              <w:rPr>
                <w:rFonts w:ascii="Arial" w:hAnsi="Arial" w:cs="Arial"/>
                <w:sz w:val="24"/>
                <w:szCs w:val="24"/>
              </w:rPr>
            </w:pPr>
            <w:r w:rsidRPr="00BD14CC">
              <w:rPr>
                <w:rFonts w:ascii="Arial" w:hAnsi="Arial" w:cs="Arial"/>
                <w:sz w:val="24"/>
                <w:szCs w:val="24"/>
              </w:rPr>
              <w:t xml:space="preserve"> </w:t>
            </w: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Estereotipos de género.</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Rol de género.</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Sexo.</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Género.</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Lenguaje sexista.</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Trato diferenciado.</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Igualdad de género.</w:t>
            </w:r>
          </w:p>
          <w:p w:rsidR="00BD14CC" w:rsidRPr="00BD14CC" w:rsidRDefault="00BD14CC" w:rsidP="00BD14CC">
            <w:pPr>
              <w:spacing w:after="0" w:line="240" w:lineRule="auto"/>
              <w:jc w:val="both"/>
              <w:rPr>
                <w:rFonts w:ascii="Arial" w:hAnsi="Arial" w:cs="Arial"/>
                <w:sz w:val="24"/>
                <w:szCs w:val="24"/>
              </w:rPr>
            </w:pPr>
            <w:proofErr w:type="spellStart"/>
            <w:r w:rsidRPr="00BD14CC">
              <w:rPr>
                <w:rFonts w:ascii="Arial" w:hAnsi="Arial" w:cs="Arial"/>
                <w:sz w:val="24"/>
                <w:szCs w:val="24"/>
              </w:rPr>
              <w:t>Curriculum</w:t>
            </w:r>
            <w:proofErr w:type="spellEnd"/>
            <w:r w:rsidRPr="00BD14CC">
              <w:rPr>
                <w:rFonts w:ascii="Arial" w:hAnsi="Arial" w:cs="Arial"/>
                <w:sz w:val="24"/>
                <w:szCs w:val="24"/>
              </w:rPr>
              <w:t xml:space="preserve"> oculto.</w:t>
            </w:r>
          </w:p>
          <w:p w:rsidR="00BD14CC" w:rsidRPr="00BD14CC" w:rsidRDefault="00BD14CC" w:rsidP="00876C86">
            <w:pPr>
              <w:spacing w:after="0" w:line="240" w:lineRule="auto"/>
              <w:jc w:val="both"/>
              <w:rPr>
                <w:rFonts w:ascii="Arial" w:hAnsi="Arial" w:cs="Arial"/>
                <w:sz w:val="24"/>
                <w:szCs w:val="24"/>
              </w:rPr>
            </w:pPr>
          </w:p>
        </w:tc>
      </w:tr>
      <w:tr w:rsidR="00BD14CC"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b/>
                <w:bCs/>
                <w:sz w:val="24"/>
                <w:szCs w:val="24"/>
              </w:rPr>
              <w:t>PRACTICA DOCENTE</w:t>
            </w:r>
          </w:p>
          <w:p w:rsidR="00BD14CC" w:rsidRPr="00BD14CC" w:rsidRDefault="00BD14CC" w:rsidP="00876C86">
            <w:pPr>
              <w:spacing w:after="0" w:line="240" w:lineRule="auto"/>
              <w:jc w:val="both"/>
              <w:rPr>
                <w:rFonts w:ascii="Arial" w:hAnsi="Arial" w:cs="Arial"/>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Capacitación.</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Trabajo con perspectiva de género.</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Educación y perspectiva de género.</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Distribución de tareas</w:t>
            </w:r>
          </w:p>
          <w:p w:rsidR="00BD14CC" w:rsidRPr="00BD14CC" w:rsidRDefault="00BD14CC" w:rsidP="00876C86">
            <w:pPr>
              <w:spacing w:after="0" w:line="240" w:lineRule="auto"/>
              <w:jc w:val="both"/>
              <w:rPr>
                <w:rFonts w:ascii="Arial" w:hAnsi="Arial" w:cs="Arial"/>
                <w:sz w:val="24"/>
                <w:szCs w:val="24"/>
              </w:rPr>
            </w:pPr>
          </w:p>
        </w:tc>
      </w:tr>
      <w:tr w:rsidR="00BD14CC" w:rsidRPr="00BD14CC" w:rsidTr="0056769E">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BD14CC" w:rsidRPr="00BD14CC" w:rsidRDefault="00BD14CC" w:rsidP="0056769E">
            <w:pPr>
              <w:spacing w:after="0" w:line="240" w:lineRule="auto"/>
              <w:rPr>
                <w:rFonts w:ascii="Arial" w:hAnsi="Arial" w:cs="Arial"/>
                <w:b/>
                <w:bCs/>
                <w:sz w:val="24"/>
                <w:szCs w:val="24"/>
              </w:rPr>
            </w:pPr>
            <w:r w:rsidRPr="00BD14CC">
              <w:rPr>
                <w:rFonts w:ascii="Arial" w:hAnsi="Arial" w:cs="Arial"/>
                <w:b/>
                <w:bCs/>
                <w:sz w:val="24"/>
                <w:szCs w:val="24"/>
              </w:rPr>
              <w:t>VIOLENCIA</w:t>
            </w:r>
            <w:r w:rsidR="0056769E">
              <w:rPr>
                <w:rFonts w:ascii="Arial" w:hAnsi="Arial" w:cs="Arial"/>
                <w:b/>
                <w:bCs/>
                <w:sz w:val="24"/>
                <w:szCs w:val="24"/>
              </w:rPr>
              <w:t xml:space="preserve"> </w:t>
            </w:r>
            <w:r w:rsidRPr="00BD14CC">
              <w:rPr>
                <w:rFonts w:ascii="Arial" w:hAnsi="Arial" w:cs="Arial"/>
                <w:b/>
                <w:bCs/>
                <w:sz w:val="24"/>
                <w:szCs w:val="24"/>
              </w:rPr>
              <w:t>Y REPORTES DE VIOLENCIA</w:t>
            </w:r>
          </w:p>
          <w:p w:rsidR="00BD14CC" w:rsidRPr="00BD14CC" w:rsidRDefault="00BD14CC" w:rsidP="0056769E">
            <w:pPr>
              <w:spacing w:after="0" w:line="240" w:lineRule="auto"/>
              <w:jc w:val="both"/>
              <w:rPr>
                <w:rFonts w:ascii="Arial" w:hAnsi="Arial" w:cs="Arial"/>
                <w:b/>
                <w:bCs/>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Reportes de violencia.</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Violencia escolar.</w:t>
            </w:r>
          </w:p>
          <w:p w:rsidR="00BD14CC" w:rsidRPr="00BD14CC" w:rsidRDefault="00BD14CC" w:rsidP="00BD14CC">
            <w:pPr>
              <w:spacing w:after="0" w:line="240" w:lineRule="auto"/>
              <w:jc w:val="both"/>
              <w:rPr>
                <w:rFonts w:ascii="Arial" w:hAnsi="Arial" w:cs="Arial"/>
                <w:sz w:val="24"/>
                <w:szCs w:val="24"/>
              </w:rPr>
            </w:pPr>
          </w:p>
        </w:tc>
      </w:tr>
      <w:tr w:rsidR="00BD14CC"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tcPr>
          <w:p w:rsidR="00BD14CC" w:rsidRPr="00BD14CC" w:rsidRDefault="00BD14CC" w:rsidP="00BD14CC">
            <w:pPr>
              <w:spacing w:after="0" w:line="240" w:lineRule="auto"/>
              <w:jc w:val="both"/>
              <w:rPr>
                <w:rFonts w:ascii="Arial" w:hAnsi="Arial" w:cs="Arial"/>
                <w:b/>
                <w:bCs/>
                <w:sz w:val="24"/>
                <w:szCs w:val="24"/>
              </w:rPr>
            </w:pPr>
            <w:r w:rsidRPr="00BD14CC">
              <w:rPr>
                <w:rFonts w:ascii="Arial" w:hAnsi="Arial" w:cs="Arial"/>
                <w:b/>
                <w:bCs/>
                <w:sz w:val="24"/>
                <w:szCs w:val="24"/>
              </w:rPr>
              <w:t>MARCO LEGAL</w:t>
            </w:r>
          </w:p>
          <w:p w:rsidR="00BD14CC" w:rsidRPr="00BD14CC" w:rsidRDefault="00BD14CC" w:rsidP="00BD14CC">
            <w:pPr>
              <w:spacing w:after="0" w:line="240" w:lineRule="auto"/>
              <w:jc w:val="both"/>
              <w:rPr>
                <w:rFonts w:ascii="Arial" w:hAnsi="Arial" w:cs="Arial"/>
                <w:b/>
                <w:bCs/>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Ley General para la Igualdad entre Mujeres y Hombres.</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Ley de Acceso de las Mujeres a una Vida Libre de Violencia para el Estado de Hidalgo.</w:t>
            </w:r>
          </w:p>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 xml:space="preserve">Protocolos de atención </w:t>
            </w:r>
          </w:p>
          <w:p w:rsidR="00BD14CC" w:rsidRPr="00BD14CC" w:rsidRDefault="00BD14CC" w:rsidP="00BD14CC">
            <w:pPr>
              <w:spacing w:after="0" w:line="240" w:lineRule="auto"/>
              <w:jc w:val="both"/>
              <w:rPr>
                <w:rFonts w:ascii="Arial" w:hAnsi="Arial" w:cs="Arial"/>
                <w:sz w:val="24"/>
                <w:szCs w:val="24"/>
              </w:rPr>
            </w:pPr>
          </w:p>
        </w:tc>
      </w:tr>
      <w:tr w:rsidR="00BD14CC" w:rsidRPr="00BD14CC" w:rsidTr="0056769E">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BD14CC" w:rsidRPr="00BD14CC" w:rsidRDefault="00BD14CC" w:rsidP="00BD14CC">
            <w:pPr>
              <w:spacing w:after="0" w:line="240" w:lineRule="auto"/>
              <w:jc w:val="both"/>
              <w:rPr>
                <w:rFonts w:ascii="Arial" w:hAnsi="Arial" w:cs="Arial"/>
                <w:b/>
                <w:bCs/>
                <w:sz w:val="24"/>
                <w:szCs w:val="24"/>
              </w:rPr>
            </w:pPr>
            <w:r w:rsidRPr="00BD14CC">
              <w:rPr>
                <w:rFonts w:ascii="Arial" w:hAnsi="Arial" w:cs="Arial"/>
                <w:b/>
                <w:bCs/>
                <w:sz w:val="24"/>
                <w:szCs w:val="24"/>
              </w:rPr>
              <w:t>RECONOCIMIENTO DE LA UIIMH</w:t>
            </w:r>
          </w:p>
          <w:p w:rsidR="00BD14CC" w:rsidRPr="00BD14CC" w:rsidRDefault="00BD14CC" w:rsidP="00BD14CC">
            <w:pPr>
              <w:spacing w:after="0" w:line="240" w:lineRule="auto"/>
              <w:jc w:val="both"/>
              <w:rPr>
                <w:rFonts w:ascii="Arial" w:hAnsi="Arial" w:cs="Arial"/>
                <w:b/>
                <w:bCs/>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BD14CC" w:rsidRPr="00BD14CC" w:rsidRDefault="00BD14CC" w:rsidP="00BD14CC">
            <w:pPr>
              <w:spacing w:after="0" w:line="240" w:lineRule="auto"/>
              <w:jc w:val="both"/>
              <w:rPr>
                <w:rFonts w:ascii="Arial" w:hAnsi="Arial" w:cs="Arial"/>
                <w:sz w:val="24"/>
                <w:szCs w:val="24"/>
              </w:rPr>
            </w:pPr>
            <w:r w:rsidRPr="00BD14CC">
              <w:rPr>
                <w:rFonts w:ascii="Arial" w:hAnsi="Arial" w:cs="Arial"/>
                <w:sz w:val="24"/>
                <w:szCs w:val="24"/>
              </w:rPr>
              <w:t>Identificación de la Dirección General de la Unidad Institucional para la Igualdad entre Mujeres y Hombres de la SEPH</w:t>
            </w:r>
          </w:p>
          <w:p w:rsidR="00BD14CC" w:rsidRPr="00BD14CC" w:rsidRDefault="00BD14CC" w:rsidP="00BD14CC">
            <w:pPr>
              <w:spacing w:after="0" w:line="240" w:lineRule="auto"/>
              <w:jc w:val="both"/>
              <w:rPr>
                <w:rFonts w:ascii="Arial" w:hAnsi="Arial" w:cs="Arial"/>
                <w:sz w:val="24"/>
                <w:szCs w:val="24"/>
              </w:rPr>
            </w:pPr>
          </w:p>
        </w:tc>
      </w:tr>
    </w:tbl>
    <w:p w:rsidR="00BD14CC" w:rsidRDefault="00BD14CC" w:rsidP="00AB37C8">
      <w:pPr>
        <w:spacing w:after="0" w:line="240" w:lineRule="auto"/>
        <w:jc w:val="both"/>
        <w:rPr>
          <w:rFonts w:ascii="Arial" w:hAnsi="Arial" w:cs="Arial"/>
          <w:sz w:val="24"/>
          <w:szCs w:val="24"/>
        </w:rPr>
      </w:pPr>
    </w:p>
    <w:p w:rsidR="00BD14CC" w:rsidRDefault="0056769E" w:rsidP="00AB37C8">
      <w:pPr>
        <w:spacing w:after="0" w:line="240" w:lineRule="auto"/>
        <w:jc w:val="both"/>
        <w:rPr>
          <w:rFonts w:ascii="Arial" w:hAnsi="Arial" w:cs="Arial"/>
          <w:sz w:val="24"/>
          <w:szCs w:val="24"/>
        </w:rPr>
      </w:pPr>
      <w:r>
        <w:rPr>
          <w:rFonts w:ascii="Arial" w:hAnsi="Arial" w:cs="Arial"/>
          <w:sz w:val="24"/>
          <w:szCs w:val="24"/>
        </w:rPr>
        <w:t>A continuación, se presenta a manera sintética la construcción interpretativa y el análisis FODA.</w:t>
      </w:r>
    </w:p>
    <w:p w:rsidR="0056769E" w:rsidRDefault="0056769E" w:rsidP="00AB37C8">
      <w:pPr>
        <w:spacing w:after="0" w:line="240" w:lineRule="auto"/>
        <w:jc w:val="both"/>
        <w:rPr>
          <w:rFonts w:ascii="Arial" w:hAnsi="Arial" w:cs="Arial"/>
          <w:sz w:val="24"/>
          <w:szCs w:val="24"/>
        </w:rPr>
      </w:pPr>
    </w:p>
    <w:tbl>
      <w:tblPr>
        <w:tblW w:w="8652" w:type="dxa"/>
        <w:tblCellMar>
          <w:left w:w="0" w:type="dxa"/>
          <w:right w:w="0" w:type="dxa"/>
        </w:tblCellMar>
        <w:tblLook w:val="0420" w:firstRow="1" w:lastRow="0" w:firstColumn="0" w:lastColumn="0" w:noHBand="0" w:noVBand="1"/>
      </w:tblPr>
      <w:tblGrid>
        <w:gridCol w:w="2942"/>
        <w:gridCol w:w="5710"/>
      </w:tblGrid>
      <w:tr w:rsidR="0056769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56769E" w:rsidRPr="00BD14CC" w:rsidRDefault="0056769E" w:rsidP="00876C86">
            <w:pPr>
              <w:spacing w:after="0" w:line="240" w:lineRule="auto"/>
              <w:jc w:val="both"/>
              <w:rPr>
                <w:rFonts w:ascii="Arial" w:hAnsi="Arial" w:cs="Arial"/>
                <w:sz w:val="24"/>
                <w:szCs w:val="24"/>
              </w:rPr>
            </w:pPr>
            <w:r w:rsidRPr="00BD14CC">
              <w:rPr>
                <w:rFonts w:ascii="Arial" w:hAnsi="Arial" w:cs="Arial"/>
                <w:b/>
                <w:bCs/>
                <w:sz w:val="24"/>
                <w:szCs w:val="24"/>
              </w:rPr>
              <w:t>CONCEPTUALIZACIÓN</w:t>
            </w:r>
          </w:p>
          <w:p w:rsidR="0056769E" w:rsidRPr="00BD14CC" w:rsidRDefault="0056769E" w:rsidP="00876C86">
            <w:pPr>
              <w:spacing w:after="0" w:line="240" w:lineRule="auto"/>
              <w:jc w:val="both"/>
              <w:rPr>
                <w:rFonts w:ascii="Arial" w:hAnsi="Arial" w:cs="Arial"/>
                <w:sz w:val="24"/>
                <w:szCs w:val="24"/>
              </w:rPr>
            </w:pPr>
            <w:r w:rsidRPr="00BD14CC">
              <w:rPr>
                <w:rFonts w:ascii="Arial" w:hAnsi="Arial" w:cs="Arial"/>
                <w:sz w:val="24"/>
                <w:szCs w:val="24"/>
              </w:rPr>
              <w:t xml:space="preserve"> </w:t>
            </w: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56769E" w:rsidRPr="0056769E" w:rsidRDefault="0056769E" w:rsidP="0056769E">
            <w:pPr>
              <w:spacing w:after="0" w:line="240" w:lineRule="auto"/>
              <w:jc w:val="both"/>
              <w:rPr>
                <w:rFonts w:ascii="Arial" w:hAnsi="Arial" w:cs="Arial"/>
                <w:i/>
                <w:sz w:val="24"/>
                <w:szCs w:val="24"/>
                <w:u w:val="single"/>
              </w:rPr>
            </w:pPr>
            <w:r w:rsidRPr="0056769E">
              <w:rPr>
                <w:rFonts w:ascii="Arial" w:hAnsi="Arial" w:cs="Arial"/>
                <w:sz w:val="24"/>
                <w:szCs w:val="24"/>
              </w:rPr>
              <w:t xml:space="preserve">La mayoría de los conceptos son entendidos, muchos </w:t>
            </w:r>
            <w:r>
              <w:rPr>
                <w:rFonts w:ascii="Arial" w:hAnsi="Arial" w:cs="Arial"/>
                <w:sz w:val="24"/>
                <w:szCs w:val="24"/>
              </w:rPr>
              <w:t>se utilizan</w:t>
            </w:r>
            <w:r w:rsidRPr="0056769E">
              <w:rPr>
                <w:rFonts w:ascii="Arial" w:hAnsi="Arial" w:cs="Arial"/>
                <w:sz w:val="24"/>
                <w:szCs w:val="24"/>
              </w:rPr>
              <w:t xml:space="preserve"> de forma cotidiana… </w:t>
            </w:r>
            <w:r w:rsidRPr="0056769E">
              <w:rPr>
                <w:rFonts w:ascii="Arial" w:hAnsi="Arial" w:cs="Arial"/>
                <w:i/>
                <w:sz w:val="24"/>
                <w:szCs w:val="24"/>
                <w:u w:val="single"/>
              </w:rPr>
              <w:t>pero no se comprenden socialmente.</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 xml:space="preserve">Los términos igualdad y equidad presentan confusión, </w:t>
            </w:r>
            <w:r>
              <w:rPr>
                <w:rFonts w:ascii="Arial" w:hAnsi="Arial" w:cs="Arial"/>
                <w:sz w:val="24"/>
                <w:szCs w:val="24"/>
              </w:rPr>
              <w:t xml:space="preserve">así como </w:t>
            </w:r>
            <w:r w:rsidRPr="0056769E">
              <w:rPr>
                <w:rFonts w:ascii="Arial" w:hAnsi="Arial" w:cs="Arial"/>
                <w:sz w:val="24"/>
                <w:szCs w:val="24"/>
              </w:rPr>
              <w:t>estereotipo y rol respetivamente.</w:t>
            </w:r>
          </w:p>
          <w:p w:rsidR="0056769E" w:rsidRPr="00BD14CC" w:rsidRDefault="0056769E" w:rsidP="00876C86">
            <w:pPr>
              <w:spacing w:after="0" w:line="240" w:lineRule="auto"/>
              <w:jc w:val="both"/>
              <w:rPr>
                <w:rFonts w:ascii="Arial" w:hAnsi="Arial" w:cs="Arial"/>
                <w:sz w:val="24"/>
                <w:szCs w:val="24"/>
              </w:rPr>
            </w:pPr>
          </w:p>
        </w:tc>
      </w:tr>
      <w:tr w:rsidR="0056769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56769E" w:rsidRPr="00BD14CC" w:rsidRDefault="0056769E" w:rsidP="00876C86">
            <w:pPr>
              <w:spacing w:after="0" w:line="240" w:lineRule="auto"/>
              <w:jc w:val="both"/>
              <w:rPr>
                <w:rFonts w:ascii="Arial" w:hAnsi="Arial" w:cs="Arial"/>
                <w:sz w:val="24"/>
                <w:szCs w:val="24"/>
              </w:rPr>
            </w:pPr>
            <w:r w:rsidRPr="00BD14CC">
              <w:rPr>
                <w:rFonts w:ascii="Arial" w:hAnsi="Arial" w:cs="Arial"/>
                <w:b/>
                <w:bCs/>
                <w:sz w:val="24"/>
                <w:szCs w:val="24"/>
              </w:rPr>
              <w:t>PRACTICA DOCENTE</w:t>
            </w:r>
          </w:p>
          <w:p w:rsidR="0056769E" w:rsidRPr="00BD14CC" w:rsidRDefault="0056769E" w:rsidP="00876C86">
            <w:pPr>
              <w:spacing w:after="0" w:line="240" w:lineRule="auto"/>
              <w:jc w:val="both"/>
              <w:rPr>
                <w:rFonts w:ascii="Arial" w:hAnsi="Arial" w:cs="Arial"/>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El personal incorpora los temas sin bases teóricas.</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La visión sobre el ser hombre y mujer está cargada fuertemente de la reproducción de roles.</w:t>
            </w:r>
          </w:p>
          <w:p w:rsidR="0056769E" w:rsidRPr="00BD14CC" w:rsidRDefault="0056769E" w:rsidP="00876C86">
            <w:pPr>
              <w:spacing w:after="0" w:line="240" w:lineRule="auto"/>
              <w:jc w:val="both"/>
              <w:rPr>
                <w:rFonts w:ascii="Arial" w:hAnsi="Arial" w:cs="Arial"/>
                <w:sz w:val="24"/>
                <w:szCs w:val="24"/>
              </w:rPr>
            </w:pPr>
          </w:p>
        </w:tc>
      </w:tr>
      <w:tr w:rsidR="0056769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56769E" w:rsidRPr="00BD14CC" w:rsidRDefault="0056769E" w:rsidP="00876C86">
            <w:pPr>
              <w:spacing w:after="0" w:line="240" w:lineRule="auto"/>
              <w:rPr>
                <w:rFonts w:ascii="Arial" w:hAnsi="Arial" w:cs="Arial"/>
                <w:b/>
                <w:bCs/>
                <w:sz w:val="24"/>
                <w:szCs w:val="24"/>
              </w:rPr>
            </w:pPr>
            <w:r w:rsidRPr="00BD14CC">
              <w:rPr>
                <w:rFonts w:ascii="Arial" w:hAnsi="Arial" w:cs="Arial"/>
                <w:b/>
                <w:bCs/>
                <w:sz w:val="24"/>
                <w:szCs w:val="24"/>
              </w:rPr>
              <w:t>VIOLENCIA</w:t>
            </w:r>
            <w:r>
              <w:rPr>
                <w:rFonts w:ascii="Arial" w:hAnsi="Arial" w:cs="Arial"/>
                <w:b/>
                <w:bCs/>
                <w:sz w:val="24"/>
                <w:szCs w:val="24"/>
              </w:rPr>
              <w:t xml:space="preserve"> </w:t>
            </w:r>
            <w:r w:rsidRPr="00BD14CC">
              <w:rPr>
                <w:rFonts w:ascii="Arial" w:hAnsi="Arial" w:cs="Arial"/>
                <w:b/>
                <w:bCs/>
                <w:sz w:val="24"/>
                <w:szCs w:val="24"/>
              </w:rPr>
              <w:t>Y REPORTES DE VIOLENCIA</w:t>
            </w:r>
          </w:p>
          <w:p w:rsidR="0056769E" w:rsidRPr="00BD14CC" w:rsidRDefault="0056769E" w:rsidP="00876C86">
            <w:pPr>
              <w:spacing w:after="0" w:line="240" w:lineRule="auto"/>
              <w:jc w:val="both"/>
              <w:rPr>
                <w:rFonts w:ascii="Arial" w:hAnsi="Arial" w:cs="Arial"/>
                <w:b/>
                <w:bCs/>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lastRenderedPageBreak/>
              <w:t>Las diferentes manifestaciones de violencia son permitidas y justificadas.</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lastRenderedPageBreak/>
              <w:t>Los reportes no tienen seguimiento o no se sabe cómo intervenir.</w:t>
            </w:r>
          </w:p>
          <w:p w:rsidR="0056769E" w:rsidRPr="00BD14CC" w:rsidRDefault="0056769E" w:rsidP="00876C86">
            <w:pPr>
              <w:spacing w:after="0" w:line="240" w:lineRule="auto"/>
              <w:jc w:val="both"/>
              <w:rPr>
                <w:rFonts w:ascii="Arial" w:hAnsi="Arial" w:cs="Arial"/>
                <w:sz w:val="24"/>
                <w:szCs w:val="24"/>
              </w:rPr>
            </w:pPr>
          </w:p>
        </w:tc>
      </w:tr>
      <w:tr w:rsidR="0056769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tcPr>
          <w:p w:rsidR="0056769E" w:rsidRPr="00BD14CC" w:rsidRDefault="0056769E" w:rsidP="00876C86">
            <w:pPr>
              <w:spacing w:after="0" w:line="240" w:lineRule="auto"/>
              <w:jc w:val="both"/>
              <w:rPr>
                <w:rFonts w:ascii="Arial" w:hAnsi="Arial" w:cs="Arial"/>
                <w:b/>
                <w:bCs/>
                <w:sz w:val="24"/>
                <w:szCs w:val="24"/>
              </w:rPr>
            </w:pPr>
            <w:r w:rsidRPr="00BD14CC">
              <w:rPr>
                <w:rFonts w:ascii="Arial" w:hAnsi="Arial" w:cs="Arial"/>
                <w:b/>
                <w:bCs/>
                <w:sz w:val="24"/>
                <w:szCs w:val="24"/>
              </w:rPr>
              <w:lastRenderedPageBreak/>
              <w:t>MARCO LEGAL</w:t>
            </w:r>
          </w:p>
          <w:p w:rsidR="0056769E" w:rsidRPr="00BD14CC" w:rsidRDefault="0056769E" w:rsidP="00876C86">
            <w:pPr>
              <w:spacing w:after="0" w:line="240" w:lineRule="auto"/>
              <w:jc w:val="both"/>
              <w:rPr>
                <w:rFonts w:ascii="Arial" w:hAnsi="Arial" w:cs="Arial"/>
                <w:b/>
                <w:bCs/>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tcPr>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Responden conocer la norma, pero sus acciones son contradictorias.</w:t>
            </w:r>
          </w:p>
          <w:p w:rsidR="0056769E" w:rsidRPr="00BD14CC" w:rsidRDefault="0056769E" w:rsidP="00876C86">
            <w:pPr>
              <w:spacing w:after="0" w:line="240" w:lineRule="auto"/>
              <w:jc w:val="both"/>
              <w:rPr>
                <w:rFonts w:ascii="Arial" w:hAnsi="Arial" w:cs="Arial"/>
                <w:sz w:val="24"/>
                <w:szCs w:val="24"/>
              </w:rPr>
            </w:pPr>
          </w:p>
        </w:tc>
      </w:tr>
      <w:tr w:rsidR="0056769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56769E" w:rsidRPr="00BD14CC" w:rsidRDefault="0056769E" w:rsidP="00876C86">
            <w:pPr>
              <w:spacing w:after="0" w:line="240" w:lineRule="auto"/>
              <w:jc w:val="both"/>
              <w:rPr>
                <w:rFonts w:ascii="Arial" w:hAnsi="Arial" w:cs="Arial"/>
                <w:b/>
                <w:bCs/>
                <w:sz w:val="24"/>
                <w:szCs w:val="24"/>
              </w:rPr>
            </w:pPr>
            <w:r w:rsidRPr="00BD14CC">
              <w:rPr>
                <w:rFonts w:ascii="Arial" w:hAnsi="Arial" w:cs="Arial"/>
                <w:b/>
                <w:bCs/>
                <w:sz w:val="24"/>
                <w:szCs w:val="24"/>
              </w:rPr>
              <w:t>RECONOCIMIENTO DE LA UIIMH</w:t>
            </w:r>
          </w:p>
          <w:p w:rsidR="0056769E" w:rsidRPr="00BD14CC" w:rsidRDefault="0056769E" w:rsidP="00876C86">
            <w:pPr>
              <w:spacing w:after="0" w:line="240" w:lineRule="auto"/>
              <w:jc w:val="both"/>
              <w:rPr>
                <w:rFonts w:ascii="Arial" w:hAnsi="Arial" w:cs="Arial"/>
                <w:b/>
                <w:bCs/>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Se desconoce su existencia</w:t>
            </w:r>
            <w:r>
              <w:rPr>
                <w:rFonts w:ascii="Arial" w:hAnsi="Arial" w:cs="Arial"/>
                <w:sz w:val="24"/>
                <w:szCs w:val="24"/>
              </w:rPr>
              <w:t>, a pesar de que toda la papelería lleva imagen institucional y el acceso al material es a través de la pagina institucional.</w:t>
            </w:r>
          </w:p>
          <w:p w:rsidR="0056769E" w:rsidRPr="00BD14CC" w:rsidRDefault="0056769E" w:rsidP="00876C86">
            <w:pPr>
              <w:spacing w:after="0" w:line="240" w:lineRule="auto"/>
              <w:jc w:val="both"/>
              <w:rPr>
                <w:rFonts w:ascii="Arial" w:hAnsi="Arial" w:cs="Arial"/>
                <w:sz w:val="24"/>
                <w:szCs w:val="24"/>
              </w:rPr>
            </w:pPr>
          </w:p>
        </w:tc>
      </w:tr>
    </w:tbl>
    <w:p w:rsidR="0056769E" w:rsidRDefault="0056769E" w:rsidP="00AB37C8">
      <w:pPr>
        <w:spacing w:after="0" w:line="240" w:lineRule="auto"/>
        <w:jc w:val="both"/>
        <w:rPr>
          <w:rFonts w:ascii="Arial" w:hAnsi="Arial" w:cs="Arial"/>
          <w:sz w:val="24"/>
          <w:szCs w:val="24"/>
        </w:rPr>
      </w:pPr>
    </w:p>
    <w:p w:rsidR="0056769E" w:rsidRDefault="0056769E" w:rsidP="00AB37C8">
      <w:pPr>
        <w:spacing w:after="0" w:line="240" w:lineRule="auto"/>
        <w:jc w:val="both"/>
        <w:rPr>
          <w:rFonts w:ascii="Arial" w:hAnsi="Arial" w:cs="Arial"/>
          <w:sz w:val="24"/>
          <w:szCs w:val="24"/>
        </w:rPr>
      </w:pPr>
    </w:p>
    <w:tbl>
      <w:tblPr>
        <w:tblW w:w="8637" w:type="dxa"/>
        <w:tblCellMar>
          <w:left w:w="0" w:type="dxa"/>
          <w:right w:w="0" w:type="dxa"/>
        </w:tblCellMar>
        <w:tblLook w:val="04A0" w:firstRow="1" w:lastRow="0" w:firstColumn="1" w:lastColumn="0" w:noHBand="0" w:noVBand="1"/>
      </w:tblPr>
      <w:tblGrid>
        <w:gridCol w:w="4243"/>
        <w:gridCol w:w="4394"/>
      </w:tblGrid>
      <w:tr w:rsidR="0056769E" w:rsidRPr="0056769E" w:rsidTr="0056769E">
        <w:trPr>
          <w:trHeight w:val="461"/>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769E" w:rsidRPr="0056769E" w:rsidRDefault="0056769E" w:rsidP="0056769E">
            <w:pPr>
              <w:spacing w:after="0" w:line="240" w:lineRule="auto"/>
              <w:jc w:val="center"/>
              <w:rPr>
                <w:rFonts w:ascii="Arial" w:hAnsi="Arial" w:cs="Arial"/>
                <w:sz w:val="24"/>
                <w:szCs w:val="24"/>
              </w:rPr>
            </w:pPr>
            <w:r w:rsidRPr="0056769E">
              <w:rPr>
                <w:rFonts w:ascii="Arial" w:hAnsi="Arial" w:cs="Arial"/>
                <w:b/>
                <w:bCs/>
                <w:sz w:val="24"/>
                <w:szCs w:val="24"/>
              </w:rPr>
              <w:t>FORTALEZAS</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769E" w:rsidRPr="0056769E" w:rsidRDefault="0056769E" w:rsidP="0056769E">
            <w:pPr>
              <w:spacing w:after="0" w:line="240" w:lineRule="auto"/>
              <w:jc w:val="center"/>
              <w:rPr>
                <w:rFonts w:ascii="Arial" w:hAnsi="Arial" w:cs="Arial"/>
                <w:sz w:val="24"/>
                <w:szCs w:val="24"/>
              </w:rPr>
            </w:pPr>
            <w:r w:rsidRPr="0056769E">
              <w:rPr>
                <w:rFonts w:ascii="Arial" w:hAnsi="Arial" w:cs="Arial"/>
                <w:b/>
                <w:bCs/>
                <w:sz w:val="24"/>
                <w:szCs w:val="24"/>
              </w:rPr>
              <w:t>OPORTUNIDADES</w:t>
            </w:r>
          </w:p>
        </w:tc>
      </w:tr>
      <w:tr w:rsidR="0056769E" w:rsidRPr="0056769E" w:rsidTr="0056769E">
        <w:trPr>
          <w:trHeight w:val="2767"/>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Aprobación del Programa</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Implementación por etapas</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Recurso para capacitaciones</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Personal capacitado</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Plataforma de la Dirección</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 xml:space="preserve">Trabajo interinstitucional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Reconocimiento de la Dirección</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 xml:space="preserve">Ampliación del recurso </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Conformar una plantilla con mayor personal</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Incidir en los centros escolares de la entidad</w:t>
            </w:r>
          </w:p>
        </w:tc>
      </w:tr>
      <w:tr w:rsidR="0056769E" w:rsidRPr="0056769E" w:rsidTr="0056769E">
        <w:trPr>
          <w:trHeight w:val="461"/>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769E" w:rsidRPr="0056769E" w:rsidRDefault="0056769E" w:rsidP="0056769E">
            <w:pPr>
              <w:spacing w:after="0" w:line="240" w:lineRule="auto"/>
              <w:jc w:val="center"/>
              <w:rPr>
                <w:rFonts w:ascii="Arial" w:hAnsi="Arial" w:cs="Arial"/>
                <w:sz w:val="24"/>
                <w:szCs w:val="24"/>
              </w:rPr>
            </w:pPr>
            <w:r w:rsidRPr="0056769E">
              <w:rPr>
                <w:rFonts w:ascii="Arial" w:hAnsi="Arial" w:cs="Arial"/>
                <w:b/>
                <w:bCs/>
                <w:sz w:val="24"/>
                <w:szCs w:val="24"/>
              </w:rPr>
              <w:t>DEBILIDADES</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769E" w:rsidRPr="0056769E" w:rsidRDefault="0056769E" w:rsidP="0056769E">
            <w:pPr>
              <w:spacing w:after="0" w:line="240" w:lineRule="auto"/>
              <w:jc w:val="center"/>
              <w:rPr>
                <w:rFonts w:ascii="Arial" w:hAnsi="Arial" w:cs="Arial"/>
                <w:sz w:val="24"/>
                <w:szCs w:val="24"/>
              </w:rPr>
            </w:pPr>
            <w:r w:rsidRPr="0056769E">
              <w:rPr>
                <w:rFonts w:ascii="Arial" w:hAnsi="Arial" w:cs="Arial"/>
                <w:b/>
                <w:bCs/>
                <w:sz w:val="24"/>
                <w:szCs w:val="24"/>
              </w:rPr>
              <w:t>AMENAZAS</w:t>
            </w:r>
          </w:p>
        </w:tc>
      </w:tr>
      <w:tr w:rsidR="0056769E" w:rsidRPr="0056769E" w:rsidTr="0056769E">
        <w:trPr>
          <w:trHeight w:val="2854"/>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Cobertura del programa (5%)</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Personal limitado de la Dirección</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Agendas de los Centros Educativos.</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Tiempos de ejecución</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Aprobación anual de recurso y programa.</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Organización de la SEPH</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Cultura patriarcal</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Sistema hegemónico</w:t>
            </w:r>
          </w:p>
          <w:p w:rsidR="0056769E" w:rsidRPr="0056769E" w:rsidRDefault="0056769E" w:rsidP="0056769E">
            <w:pPr>
              <w:spacing w:after="0" w:line="240" w:lineRule="auto"/>
              <w:jc w:val="both"/>
              <w:rPr>
                <w:rFonts w:ascii="Arial" w:hAnsi="Arial" w:cs="Arial"/>
                <w:sz w:val="24"/>
                <w:szCs w:val="24"/>
              </w:rPr>
            </w:pPr>
            <w:r w:rsidRPr="0056769E">
              <w:rPr>
                <w:rFonts w:ascii="Arial" w:hAnsi="Arial" w:cs="Arial"/>
                <w:sz w:val="24"/>
                <w:szCs w:val="24"/>
              </w:rPr>
              <w:t>Facilidades los niveles para con el Programa Sectorial “Perspectiva de Género en la Escuela” y personal de la Dirección de la UIIMH.</w:t>
            </w:r>
          </w:p>
        </w:tc>
      </w:tr>
    </w:tbl>
    <w:p w:rsidR="0056769E" w:rsidRDefault="0056769E" w:rsidP="00AB37C8">
      <w:pPr>
        <w:spacing w:after="0" w:line="240" w:lineRule="auto"/>
        <w:jc w:val="both"/>
        <w:rPr>
          <w:rFonts w:ascii="Arial" w:hAnsi="Arial" w:cs="Arial"/>
          <w:sz w:val="24"/>
          <w:szCs w:val="24"/>
        </w:rPr>
      </w:pPr>
    </w:p>
    <w:p w:rsidR="00217003" w:rsidRDefault="00217003" w:rsidP="00AB37C8">
      <w:pPr>
        <w:spacing w:after="0" w:line="240" w:lineRule="auto"/>
        <w:jc w:val="both"/>
        <w:rPr>
          <w:rFonts w:ascii="Arial" w:hAnsi="Arial" w:cs="Arial"/>
          <w:sz w:val="24"/>
          <w:szCs w:val="24"/>
        </w:rPr>
      </w:pPr>
    </w:p>
    <w:p w:rsidR="00217003" w:rsidRDefault="00217003" w:rsidP="00AB37C8">
      <w:pPr>
        <w:spacing w:after="0" w:line="240" w:lineRule="auto"/>
        <w:jc w:val="both"/>
        <w:rPr>
          <w:rFonts w:ascii="Arial" w:hAnsi="Arial" w:cs="Arial"/>
          <w:sz w:val="24"/>
          <w:szCs w:val="24"/>
        </w:rPr>
      </w:pPr>
      <w:r>
        <w:rPr>
          <w:rFonts w:ascii="Arial" w:hAnsi="Arial" w:cs="Arial"/>
          <w:sz w:val="24"/>
          <w:szCs w:val="24"/>
        </w:rPr>
        <w:t xml:space="preserve">Algunas acciones propuestas y puestas en marcha </w:t>
      </w:r>
      <w:r w:rsidR="00C647AE">
        <w:rPr>
          <w:rFonts w:ascii="Arial" w:hAnsi="Arial" w:cs="Arial"/>
          <w:sz w:val="24"/>
          <w:szCs w:val="24"/>
        </w:rPr>
        <w:t>en 2018</w:t>
      </w:r>
    </w:p>
    <w:p w:rsidR="00C647AE" w:rsidRDefault="00C647AE" w:rsidP="00AB37C8">
      <w:pPr>
        <w:spacing w:after="0" w:line="240" w:lineRule="auto"/>
        <w:jc w:val="both"/>
        <w:rPr>
          <w:rFonts w:ascii="Arial" w:hAnsi="Arial" w:cs="Arial"/>
          <w:sz w:val="24"/>
          <w:szCs w:val="24"/>
        </w:rPr>
      </w:pPr>
    </w:p>
    <w:tbl>
      <w:tblPr>
        <w:tblW w:w="8652" w:type="dxa"/>
        <w:tblCellMar>
          <w:left w:w="0" w:type="dxa"/>
          <w:right w:w="0" w:type="dxa"/>
        </w:tblCellMar>
        <w:tblLook w:val="0420" w:firstRow="1" w:lastRow="0" w:firstColumn="0" w:lastColumn="0" w:noHBand="0" w:noVBand="1"/>
      </w:tblPr>
      <w:tblGrid>
        <w:gridCol w:w="2942"/>
        <w:gridCol w:w="5710"/>
      </w:tblGrid>
      <w:tr w:rsidR="00C647A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C647AE" w:rsidRPr="00BD14CC" w:rsidRDefault="00C647AE" w:rsidP="00876C86">
            <w:pPr>
              <w:spacing w:after="0" w:line="240" w:lineRule="auto"/>
              <w:jc w:val="both"/>
              <w:rPr>
                <w:rFonts w:ascii="Arial" w:hAnsi="Arial" w:cs="Arial"/>
                <w:sz w:val="24"/>
                <w:szCs w:val="24"/>
              </w:rPr>
            </w:pPr>
            <w:r w:rsidRPr="00BD14CC">
              <w:rPr>
                <w:rFonts w:ascii="Arial" w:hAnsi="Arial" w:cs="Arial"/>
                <w:b/>
                <w:bCs/>
                <w:sz w:val="24"/>
                <w:szCs w:val="24"/>
              </w:rPr>
              <w:t>CONCEPTUALIZACIÓN</w:t>
            </w:r>
          </w:p>
          <w:p w:rsidR="00C647AE" w:rsidRPr="00BD14CC" w:rsidRDefault="00C647AE" w:rsidP="00876C86">
            <w:pPr>
              <w:spacing w:after="0" w:line="240" w:lineRule="auto"/>
              <w:jc w:val="both"/>
              <w:rPr>
                <w:rFonts w:ascii="Arial" w:hAnsi="Arial" w:cs="Arial"/>
                <w:sz w:val="24"/>
                <w:szCs w:val="24"/>
              </w:rPr>
            </w:pPr>
            <w:r w:rsidRPr="00BD14CC">
              <w:rPr>
                <w:rFonts w:ascii="Arial" w:hAnsi="Arial" w:cs="Arial"/>
                <w:sz w:val="24"/>
                <w:szCs w:val="24"/>
              </w:rPr>
              <w:t xml:space="preserve"> </w:t>
            </w: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hideMark/>
          </w:tcPr>
          <w:p w:rsidR="00C647AE" w:rsidRPr="00C647AE" w:rsidRDefault="00C647AE" w:rsidP="00C647AE">
            <w:pPr>
              <w:spacing w:after="0" w:line="240" w:lineRule="auto"/>
              <w:jc w:val="both"/>
              <w:rPr>
                <w:rFonts w:ascii="Arial" w:hAnsi="Arial" w:cs="Arial"/>
                <w:sz w:val="24"/>
                <w:szCs w:val="24"/>
              </w:rPr>
            </w:pPr>
            <w:r w:rsidRPr="00C647AE">
              <w:rPr>
                <w:rFonts w:ascii="Arial" w:hAnsi="Arial" w:cs="Arial"/>
                <w:sz w:val="24"/>
                <w:szCs w:val="24"/>
              </w:rPr>
              <w:t>Relacionar la teoría con datos estadísticos e impacto en la sociedad.</w:t>
            </w:r>
          </w:p>
          <w:p w:rsidR="00C647AE" w:rsidRPr="00C647AE" w:rsidRDefault="00C647AE" w:rsidP="00C647AE">
            <w:pPr>
              <w:spacing w:after="0" w:line="240" w:lineRule="auto"/>
              <w:jc w:val="both"/>
              <w:rPr>
                <w:rFonts w:ascii="Arial" w:hAnsi="Arial" w:cs="Arial"/>
                <w:sz w:val="24"/>
                <w:szCs w:val="24"/>
              </w:rPr>
            </w:pPr>
            <w:r w:rsidRPr="00C647AE">
              <w:rPr>
                <w:rFonts w:ascii="Arial" w:hAnsi="Arial" w:cs="Arial"/>
                <w:sz w:val="24"/>
                <w:szCs w:val="24"/>
              </w:rPr>
              <w:t>Enfatizar en la utilidad en la vida laboral y personal.</w:t>
            </w:r>
          </w:p>
          <w:p w:rsidR="00C647AE" w:rsidRPr="00C647AE" w:rsidRDefault="00C647AE" w:rsidP="00C647AE">
            <w:pPr>
              <w:spacing w:after="0" w:line="240" w:lineRule="auto"/>
              <w:jc w:val="both"/>
              <w:rPr>
                <w:rFonts w:ascii="Arial" w:hAnsi="Arial" w:cs="Arial"/>
                <w:sz w:val="24"/>
                <w:szCs w:val="24"/>
              </w:rPr>
            </w:pPr>
            <w:r w:rsidRPr="00C647AE">
              <w:rPr>
                <w:rFonts w:ascii="Arial" w:hAnsi="Arial" w:cs="Arial"/>
                <w:sz w:val="24"/>
                <w:szCs w:val="24"/>
              </w:rPr>
              <w:lastRenderedPageBreak/>
              <w:t>Diferenciar conceptos sexo–género, rol–estereotipo e igualdad–equidad.</w:t>
            </w:r>
          </w:p>
          <w:p w:rsidR="00C647AE" w:rsidRPr="00BD14CC" w:rsidRDefault="00C647AE" w:rsidP="00876C86">
            <w:pPr>
              <w:spacing w:after="0" w:line="240" w:lineRule="auto"/>
              <w:jc w:val="both"/>
              <w:rPr>
                <w:rFonts w:ascii="Arial" w:hAnsi="Arial" w:cs="Arial"/>
                <w:sz w:val="24"/>
                <w:szCs w:val="24"/>
              </w:rPr>
            </w:pPr>
          </w:p>
        </w:tc>
      </w:tr>
      <w:tr w:rsidR="00C647A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C647AE" w:rsidRPr="00BD14CC" w:rsidRDefault="00C647AE" w:rsidP="00876C86">
            <w:pPr>
              <w:spacing w:after="0" w:line="240" w:lineRule="auto"/>
              <w:jc w:val="both"/>
              <w:rPr>
                <w:rFonts w:ascii="Arial" w:hAnsi="Arial" w:cs="Arial"/>
                <w:sz w:val="24"/>
                <w:szCs w:val="24"/>
              </w:rPr>
            </w:pPr>
            <w:r w:rsidRPr="00BD14CC">
              <w:rPr>
                <w:rFonts w:ascii="Arial" w:hAnsi="Arial" w:cs="Arial"/>
                <w:b/>
                <w:bCs/>
                <w:sz w:val="24"/>
                <w:szCs w:val="24"/>
              </w:rPr>
              <w:lastRenderedPageBreak/>
              <w:t>PRACTICA DOCENTE</w:t>
            </w:r>
          </w:p>
          <w:p w:rsidR="00C647AE" w:rsidRPr="00BD14CC" w:rsidRDefault="00C647AE" w:rsidP="00876C86">
            <w:pPr>
              <w:spacing w:after="0" w:line="240" w:lineRule="auto"/>
              <w:jc w:val="both"/>
              <w:rPr>
                <w:rFonts w:ascii="Arial" w:hAnsi="Arial" w:cs="Arial"/>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hideMark/>
          </w:tcPr>
          <w:p w:rsidR="00C647AE" w:rsidRDefault="00C647AE" w:rsidP="00C647AE">
            <w:pPr>
              <w:spacing w:after="0" w:line="240" w:lineRule="auto"/>
              <w:jc w:val="both"/>
              <w:rPr>
                <w:rFonts w:ascii="Arial" w:hAnsi="Arial" w:cs="Arial"/>
                <w:sz w:val="24"/>
                <w:szCs w:val="24"/>
              </w:rPr>
            </w:pPr>
            <w:r w:rsidRPr="00C647AE">
              <w:rPr>
                <w:rFonts w:ascii="Arial" w:hAnsi="Arial" w:cs="Arial"/>
                <w:sz w:val="24"/>
                <w:szCs w:val="24"/>
              </w:rPr>
              <w:t>Establecer</w:t>
            </w:r>
            <w:r>
              <w:rPr>
                <w:rFonts w:ascii="Arial" w:hAnsi="Arial" w:cs="Arial"/>
                <w:sz w:val="24"/>
                <w:szCs w:val="24"/>
              </w:rPr>
              <w:t xml:space="preserve"> y permanecer en</w:t>
            </w:r>
            <w:r w:rsidRPr="00C647AE">
              <w:rPr>
                <w:rFonts w:ascii="Arial" w:hAnsi="Arial" w:cs="Arial"/>
                <w:sz w:val="24"/>
                <w:szCs w:val="24"/>
              </w:rPr>
              <w:t xml:space="preserve"> contacto a partir de ahora con </w:t>
            </w:r>
            <w:r>
              <w:rPr>
                <w:rFonts w:ascii="Arial" w:hAnsi="Arial" w:cs="Arial"/>
                <w:sz w:val="24"/>
                <w:szCs w:val="24"/>
              </w:rPr>
              <w:t>maestras,</w:t>
            </w:r>
            <w:r w:rsidRPr="00C647AE">
              <w:rPr>
                <w:rFonts w:ascii="Arial" w:hAnsi="Arial" w:cs="Arial"/>
                <w:sz w:val="24"/>
                <w:szCs w:val="24"/>
              </w:rPr>
              <w:t xml:space="preserve"> maestros capacitados</w:t>
            </w:r>
            <w:r>
              <w:rPr>
                <w:rFonts w:ascii="Arial" w:hAnsi="Arial" w:cs="Arial"/>
                <w:sz w:val="24"/>
                <w:szCs w:val="24"/>
              </w:rPr>
              <w:t xml:space="preserve"> y sus instituciones.</w:t>
            </w:r>
          </w:p>
          <w:p w:rsidR="00C647AE" w:rsidRDefault="00C647AE" w:rsidP="00C647AE">
            <w:pPr>
              <w:spacing w:after="0" w:line="240" w:lineRule="auto"/>
              <w:jc w:val="both"/>
              <w:rPr>
                <w:rFonts w:ascii="Arial" w:hAnsi="Arial" w:cs="Arial"/>
                <w:sz w:val="24"/>
                <w:szCs w:val="24"/>
              </w:rPr>
            </w:pPr>
            <w:r>
              <w:rPr>
                <w:rFonts w:ascii="Arial" w:hAnsi="Arial" w:cs="Arial"/>
                <w:sz w:val="24"/>
                <w:szCs w:val="24"/>
              </w:rPr>
              <w:t>Elaborar compromisos de trabajo, por medio de sus acuerdos interinstitucionales.</w:t>
            </w:r>
          </w:p>
          <w:p w:rsidR="00C647AE" w:rsidRPr="00C647AE" w:rsidRDefault="00C647AE" w:rsidP="00C647AE">
            <w:pPr>
              <w:spacing w:after="0" w:line="240" w:lineRule="auto"/>
              <w:jc w:val="both"/>
              <w:rPr>
                <w:rFonts w:ascii="Arial" w:hAnsi="Arial" w:cs="Arial"/>
                <w:sz w:val="24"/>
                <w:szCs w:val="24"/>
              </w:rPr>
            </w:pPr>
          </w:p>
          <w:p w:rsidR="00C647AE" w:rsidRPr="00BD14CC" w:rsidRDefault="00C647AE" w:rsidP="00876C86">
            <w:pPr>
              <w:spacing w:after="0" w:line="240" w:lineRule="auto"/>
              <w:jc w:val="both"/>
              <w:rPr>
                <w:rFonts w:ascii="Arial" w:hAnsi="Arial" w:cs="Arial"/>
                <w:sz w:val="24"/>
                <w:szCs w:val="24"/>
              </w:rPr>
            </w:pPr>
          </w:p>
        </w:tc>
      </w:tr>
      <w:tr w:rsidR="00C647A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C647AE" w:rsidRPr="00BD14CC" w:rsidRDefault="00C647AE" w:rsidP="00876C86">
            <w:pPr>
              <w:spacing w:after="0" w:line="240" w:lineRule="auto"/>
              <w:rPr>
                <w:rFonts w:ascii="Arial" w:hAnsi="Arial" w:cs="Arial"/>
                <w:b/>
                <w:bCs/>
                <w:sz w:val="24"/>
                <w:szCs w:val="24"/>
              </w:rPr>
            </w:pPr>
            <w:r w:rsidRPr="00BD14CC">
              <w:rPr>
                <w:rFonts w:ascii="Arial" w:hAnsi="Arial" w:cs="Arial"/>
                <w:b/>
                <w:bCs/>
                <w:sz w:val="24"/>
                <w:szCs w:val="24"/>
              </w:rPr>
              <w:t>VIOLENCIA</w:t>
            </w:r>
            <w:r>
              <w:rPr>
                <w:rFonts w:ascii="Arial" w:hAnsi="Arial" w:cs="Arial"/>
                <w:b/>
                <w:bCs/>
                <w:sz w:val="24"/>
                <w:szCs w:val="24"/>
              </w:rPr>
              <w:t xml:space="preserve"> </w:t>
            </w:r>
            <w:r w:rsidRPr="00BD14CC">
              <w:rPr>
                <w:rFonts w:ascii="Arial" w:hAnsi="Arial" w:cs="Arial"/>
                <w:b/>
                <w:bCs/>
                <w:sz w:val="24"/>
                <w:szCs w:val="24"/>
              </w:rPr>
              <w:t>Y REPORTES DE VIOLENCIA</w:t>
            </w:r>
          </w:p>
          <w:p w:rsidR="00C647AE" w:rsidRPr="00BD14CC" w:rsidRDefault="00C647AE" w:rsidP="00876C86">
            <w:pPr>
              <w:spacing w:after="0" w:line="240" w:lineRule="auto"/>
              <w:jc w:val="both"/>
              <w:rPr>
                <w:rFonts w:ascii="Arial" w:hAnsi="Arial" w:cs="Arial"/>
                <w:b/>
                <w:bCs/>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C647AE" w:rsidRPr="00C647AE" w:rsidRDefault="00C647AE" w:rsidP="00C647AE">
            <w:pPr>
              <w:spacing w:after="0" w:line="240" w:lineRule="auto"/>
              <w:jc w:val="both"/>
              <w:rPr>
                <w:rFonts w:ascii="Arial" w:hAnsi="Arial" w:cs="Arial"/>
                <w:sz w:val="24"/>
                <w:szCs w:val="24"/>
              </w:rPr>
            </w:pPr>
            <w:r w:rsidRPr="00C647AE">
              <w:rPr>
                <w:rFonts w:ascii="Arial" w:hAnsi="Arial" w:cs="Arial"/>
                <w:sz w:val="24"/>
                <w:szCs w:val="24"/>
              </w:rPr>
              <w:t>Informar a través de capacitaciones, página de internet y publicitarios de la Dirección, las funciones y las formas de canalizar quejas y denuncias.</w:t>
            </w:r>
          </w:p>
          <w:p w:rsidR="00C647AE" w:rsidRPr="00BD14CC" w:rsidRDefault="00C647AE" w:rsidP="00876C86">
            <w:pPr>
              <w:spacing w:after="0" w:line="240" w:lineRule="auto"/>
              <w:jc w:val="both"/>
              <w:rPr>
                <w:rFonts w:ascii="Arial" w:hAnsi="Arial" w:cs="Arial"/>
                <w:sz w:val="24"/>
                <w:szCs w:val="24"/>
              </w:rPr>
            </w:pPr>
            <w:r>
              <w:rPr>
                <w:rFonts w:ascii="Arial" w:hAnsi="Arial" w:cs="Arial"/>
                <w:sz w:val="24"/>
                <w:szCs w:val="24"/>
              </w:rPr>
              <w:t xml:space="preserve">Estar en comunicación y tener vínculos con instancias nacionales, estatales y </w:t>
            </w:r>
            <w:r w:rsidR="00110FCF">
              <w:rPr>
                <w:rFonts w:ascii="Arial" w:hAnsi="Arial" w:cs="Arial"/>
                <w:sz w:val="24"/>
                <w:szCs w:val="24"/>
              </w:rPr>
              <w:t>municipales</w:t>
            </w:r>
            <w:r>
              <w:rPr>
                <w:rFonts w:ascii="Arial" w:hAnsi="Arial" w:cs="Arial"/>
                <w:sz w:val="24"/>
                <w:szCs w:val="24"/>
              </w:rPr>
              <w:t xml:space="preserve"> que trabajan en favor del adelanto de las mujeres, derechos, humanos y prevención de la violencia.</w:t>
            </w:r>
          </w:p>
        </w:tc>
      </w:tr>
      <w:tr w:rsidR="00C647A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tcPr>
          <w:p w:rsidR="00C647AE" w:rsidRPr="00BD14CC" w:rsidRDefault="00C647AE" w:rsidP="00876C86">
            <w:pPr>
              <w:spacing w:after="0" w:line="240" w:lineRule="auto"/>
              <w:jc w:val="both"/>
              <w:rPr>
                <w:rFonts w:ascii="Arial" w:hAnsi="Arial" w:cs="Arial"/>
                <w:b/>
                <w:bCs/>
                <w:sz w:val="24"/>
                <w:szCs w:val="24"/>
              </w:rPr>
            </w:pPr>
            <w:r w:rsidRPr="00BD14CC">
              <w:rPr>
                <w:rFonts w:ascii="Arial" w:hAnsi="Arial" w:cs="Arial"/>
                <w:b/>
                <w:bCs/>
                <w:sz w:val="24"/>
                <w:szCs w:val="24"/>
              </w:rPr>
              <w:t>MARCO LEGAL</w:t>
            </w:r>
          </w:p>
          <w:p w:rsidR="00C647AE" w:rsidRPr="00BD14CC" w:rsidRDefault="00C647AE" w:rsidP="00876C86">
            <w:pPr>
              <w:spacing w:after="0" w:line="240" w:lineRule="auto"/>
              <w:jc w:val="both"/>
              <w:rPr>
                <w:rFonts w:ascii="Arial" w:hAnsi="Arial" w:cs="Arial"/>
                <w:b/>
                <w:bCs/>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EDEDED" w:themeFill="accent3" w:themeFillTint="33"/>
            <w:tcMar>
              <w:top w:w="72" w:type="dxa"/>
              <w:left w:w="144" w:type="dxa"/>
              <w:bottom w:w="72" w:type="dxa"/>
              <w:right w:w="144" w:type="dxa"/>
            </w:tcMar>
          </w:tcPr>
          <w:p w:rsidR="00C647AE" w:rsidRPr="00C647AE" w:rsidRDefault="00C647AE" w:rsidP="00C647AE">
            <w:pPr>
              <w:spacing w:after="0" w:line="240" w:lineRule="auto"/>
              <w:jc w:val="both"/>
              <w:rPr>
                <w:rFonts w:ascii="Arial" w:hAnsi="Arial" w:cs="Arial"/>
                <w:sz w:val="24"/>
                <w:szCs w:val="24"/>
              </w:rPr>
            </w:pPr>
            <w:r w:rsidRPr="00C647AE">
              <w:rPr>
                <w:rFonts w:ascii="Arial" w:hAnsi="Arial" w:cs="Arial"/>
                <w:sz w:val="24"/>
                <w:szCs w:val="24"/>
              </w:rPr>
              <w:t xml:space="preserve">Sintetizar información general, publicarla en la página y medios de difusión de la Dirección.  </w:t>
            </w:r>
          </w:p>
          <w:p w:rsidR="00C647AE" w:rsidRPr="00BD14CC" w:rsidRDefault="00C647AE" w:rsidP="00876C86">
            <w:pPr>
              <w:spacing w:after="0" w:line="240" w:lineRule="auto"/>
              <w:jc w:val="both"/>
              <w:rPr>
                <w:rFonts w:ascii="Arial" w:hAnsi="Arial" w:cs="Arial"/>
                <w:sz w:val="24"/>
                <w:szCs w:val="24"/>
              </w:rPr>
            </w:pPr>
            <w:r>
              <w:rPr>
                <w:rFonts w:ascii="Arial" w:hAnsi="Arial" w:cs="Arial"/>
                <w:sz w:val="24"/>
                <w:szCs w:val="24"/>
              </w:rPr>
              <w:t>(Disco)</w:t>
            </w:r>
          </w:p>
        </w:tc>
      </w:tr>
      <w:tr w:rsidR="00C647AE" w:rsidRPr="00BD14CC" w:rsidTr="00876C86">
        <w:trPr>
          <w:trHeight w:val="584"/>
        </w:trPr>
        <w:tc>
          <w:tcPr>
            <w:tcW w:w="1833"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C647AE" w:rsidRPr="00BD14CC" w:rsidRDefault="00C647AE" w:rsidP="00876C86">
            <w:pPr>
              <w:spacing w:after="0" w:line="240" w:lineRule="auto"/>
              <w:jc w:val="both"/>
              <w:rPr>
                <w:rFonts w:ascii="Arial" w:hAnsi="Arial" w:cs="Arial"/>
                <w:b/>
                <w:bCs/>
                <w:sz w:val="24"/>
                <w:szCs w:val="24"/>
              </w:rPr>
            </w:pPr>
            <w:r w:rsidRPr="00BD14CC">
              <w:rPr>
                <w:rFonts w:ascii="Arial" w:hAnsi="Arial" w:cs="Arial"/>
                <w:b/>
                <w:bCs/>
                <w:sz w:val="24"/>
                <w:szCs w:val="24"/>
              </w:rPr>
              <w:t>RECONOCIMIENTO DE LA UIIMH</w:t>
            </w:r>
          </w:p>
          <w:p w:rsidR="00C647AE" w:rsidRPr="00BD14CC" w:rsidRDefault="00C647AE" w:rsidP="00876C86">
            <w:pPr>
              <w:spacing w:after="0" w:line="240" w:lineRule="auto"/>
              <w:jc w:val="both"/>
              <w:rPr>
                <w:rFonts w:ascii="Arial" w:hAnsi="Arial" w:cs="Arial"/>
                <w:b/>
                <w:bCs/>
                <w:sz w:val="24"/>
                <w:szCs w:val="24"/>
              </w:rPr>
            </w:pPr>
          </w:p>
        </w:tc>
        <w:tc>
          <w:tcPr>
            <w:tcW w:w="6819"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72" w:type="dxa"/>
              <w:left w:w="144" w:type="dxa"/>
              <w:bottom w:w="72" w:type="dxa"/>
              <w:right w:w="144" w:type="dxa"/>
            </w:tcMar>
          </w:tcPr>
          <w:p w:rsidR="00C647AE" w:rsidRPr="00C647AE" w:rsidRDefault="00C647AE" w:rsidP="00C647AE">
            <w:pPr>
              <w:spacing w:after="0" w:line="240" w:lineRule="auto"/>
              <w:jc w:val="both"/>
              <w:rPr>
                <w:rFonts w:ascii="Arial" w:hAnsi="Arial" w:cs="Arial"/>
                <w:sz w:val="24"/>
                <w:szCs w:val="24"/>
              </w:rPr>
            </w:pPr>
            <w:r w:rsidRPr="00C647AE">
              <w:rPr>
                <w:rFonts w:ascii="Arial" w:hAnsi="Arial" w:cs="Arial"/>
                <w:sz w:val="24"/>
                <w:szCs w:val="24"/>
              </w:rPr>
              <w:t>Incorporar en las actividades de la Dirección y en coordinación con otras áreas la imagen institucional.</w:t>
            </w:r>
          </w:p>
          <w:p w:rsidR="00C647AE" w:rsidRDefault="00C647AE" w:rsidP="00876C86">
            <w:pPr>
              <w:spacing w:after="0" w:line="240" w:lineRule="auto"/>
              <w:jc w:val="both"/>
              <w:rPr>
                <w:rFonts w:ascii="Arial" w:hAnsi="Arial" w:cs="Arial"/>
                <w:sz w:val="24"/>
                <w:szCs w:val="24"/>
              </w:rPr>
            </w:pPr>
            <w:r>
              <w:rPr>
                <w:rFonts w:ascii="Arial" w:hAnsi="Arial" w:cs="Arial"/>
                <w:sz w:val="24"/>
                <w:szCs w:val="24"/>
              </w:rPr>
              <w:t>Publicar material impreso y audiovisual.</w:t>
            </w:r>
          </w:p>
          <w:p w:rsidR="00C647AE" w:rsidRPr="00BD14CC" w:rsidRDefault="00C647AE" w:rsidP="00876C86">
            <w:pPr>
              <w:spacing w:after="0" w:line="240" w:lineRule="auto"/>
              <w:jc w:val="both"/>
              <w:rPr>
                <w:rFonts w:ascii="Arial" w:hAnsi="Arial" w:cs="Arial"/>
                <w:sz w:val="24"/>
                <w:szCs w:val="24"/>
              </w:rPr>
            </w:pPr>
            <w:r>
              <w:rPr>
                <w:rFonts w:ascii="Arial" w:hAnsi="Arial" w:cs="Arial"/>
                <w:sz w:val="24"/>
                <w:szCs w:val="24"/>
              </w:rPr>
              <w:t>Elaborar campañas de difusión.</w:t>
            </w:r>
          </w:p>
        </w:tc>
      </w:tr>
    </w:tbl>
    <w:p w:rsidR="00C647AE" w:rsidRDefault="00C647AE" w:rsidP="00AB37C8">
      <w:pPr>
        <w:spacing w:after="0" w:line="240" w:lineRule="auto"/>
        <w:jc w:val="both"/>
        <w:rPr>
          <w:rFonts w:ascii="Arial" w:hAnsi="Arial" w:cs="Arial"/>
          <w:sz w:val="24"/>
          <w:szCs w:val="24"/>
        </w:rPr>
      </w:pPr>
    </w:p>
    <w:p w:rsidR="00217003" w:rsidRDefault="00217003" w:rsidP="00AB37C8">
      <w:pPr>
        <w:spacing w:after="0" w:line="240" w:lineRule="auto"/>
        <w:jc w:val="both"/>
        <w:rPr>
          <w:rFonts w:ascii="Arial" w:hAnsi="Arial" w:cs="Arial"/>
          <w:sz w:val="24"/>
          <w:szCs w:val="24"/>
        </w:rPr>
      </w:pPr>
    </w:p>
    <w:p w:rsidR="0047266B" w:rsidRDefault="0047266B" w:rsidP="00AB37C8">
      <w:pPr>
        <w:spacing w:after="0" w:line="240" w:lineRule="auto"/>
        <w:jc w:val="both"/>
        <w:rPr>
          <w:rFonts w:ascii="Arial" w:hAnsi="Arial" w:cs="Arial"/>
          <w:sz w:val="24"/>
          <w:szCs w:val="24"/>
        </w:rPr>
      </w:pPr>
      <w:r>
        <w:rPr>
          <w:rFonts w:ascii="Arial" w:hAnsi="Arial" w:cs="Arial"/>
          <w:sz w:val="24"/>
          <w:szCs w:val="24"/>
        </w:rPr>
        <w:t xml:space="preserve">ALGUNAS CONCLUSIONES </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La institucionalización de la Perspectiva de Género debe permanecer a pesar de los cambios en la administración de recursos humanos y financieros.</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La incorporación de la Perspectiva de Género es de carácter obligatorio para todas las instituciones, lo que incluye a la Educación y sus subsistemas.</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Se deben buscar mecanismos de ejecución a mediano y largo plazo.</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Para generar un cambio a nivel institucional, debe atravesar todo el personal, sensibilizar y capacitar a personal con cargos de medio y altos mandos sí, pero al mismo tiempo llevar información a la base para su transversalización, será pues en todos los niveles de la institución.</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Las personas son las que organizan y permiten que la cultura institucional sea el producto de sus relaciones interpersonales, independientemente de los fines de cada institución.</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Es necesario identificar al personal que cuenta con perfil en los temas para potenciar los esfuerzos, así como disminuir gastos y promover la profesionalización. De igual forma identificar y permitir que el personal interesado en la temática participe.</w:t>
      </w:r>
    </w:p>
    <w:p w:rsidR="0047266B" w:rsidRPr="0047266B" w:rsidRDefault="0047266B" w:rsidP="0047266B">
      <w:pPr>
        <w:numPr>
          <w:ilvl w:val="0"/>
          <w:numId w:val="2"/>
        </w:numPr>
        <w:spacing w:after="0" w:line="240" w:lineRule="auto"/>
        <w:jc w:val="both"/>
        <w:rPr>
          <w:rFonts w:ascii="Arial" w:hAnsi="Arial" w:cs="Arial"/>
          <w:b/>
          <w:sz w:val="24"/>
          <w:szCs w:val="24"/>
        </w:rPr>
      </w:pPr>
      <w:r w:rsidRPr="0047266B">
        <w:rPr>
          <w:rFonts w:ascii="Arial" w:hAnsi="Arial" w:cs="Arial"/>
          <w:b/>
          <w:sz w:val="24"/>
          <w:szCs w:val="24"/>
          <w:lang w:val="es-ES"/>
        </w:rPr>
        <w:lastRenderedPageBreak/>
        <w:t>Reconocer y buscar por diferentes medios que la perspectiva de género es asunto de mujeres y hombres.</w:t>
      </w:r>
    </w:p>
    <w:p w:rsidR="0047266B" w:rsidRPr="0047266B" w:rsidRDefault="00CA5639" w:rsidP="0047266B">
      <w:pPr>
        <w:numPr>
          <w:ilvl w:val="0"/>
          <w:numId w:val="2"/>
        </w:numPr>
        <w:spacing w:after="0" w:line="240" w:lineRule="auto"/>
        <w:jc w:val="both"/>
        <w:rPr>
          <w:rFonts w:ascii="Arial" w:hAnsi="Arial" w:cs="Arial"/>
          <w:sz w:val="24"/>
          <w:szCs w:val="24"/>
        </w:rPr>
      </w:pPr>
      <w:r>
        <w:rPr>
          <w:rFonts w:ascii="Arial" w:hAnsi="Arial" w:cs="Arial"/>
          <w:sz w:val="24"/>
          <w:szCs w:val="24"/>
        </w:rPr>
        <w:t>Todas las personas tanto de la Dirección deben tener una d</w:t>
      </w:r>
      <w:r w:rsidR="0047266B" w:rsidRPr="0047266B">
        <w:rPr>
          <w:rFonts w:ascii="Arial" w:hAnsi="Arial" w:cs="Arial"/>
          <w:sz w:val="24"/>
          <w:szCs w:val="24"/>
        </w:rPr>
        <w:t>isposición a cuestionar el papel de la mujer respecto del hombre, sin menosprecio de ninguna categoría.</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rPr>
        <w:t>Us</w:t>
      </w:r>
      <w:r w:rsidR="00CA5639">
        <w:rPr>
          <w:rFonts w:ascii="Arial" w:hAnsi="Arial" w:cs="Arial"/>
          <w:sz w:val="24"/>
          <w:szCs w:val="24"/>
        </w:rPr>
        <w:t>ar</w:t>
      </w:r>
      <w:r w:rsidRPr="0047266B">
        <w:rPr>
          <w:rFonts w:ascii="Arial" w:hAnsi="Arial" w:cs="Arial"/>
          <w:sz w:val="24"/>
          <w:szCs w:val="24"/>
        </w:rPr>
        <w:t xml:space="preserve"> de datos d</w:t>
      </w:r>
      <w:r>
        <w:rPr>
          <w:rFonts w:ascii="Arial" w:hAnsi="Arial" w:cs="Arial"/>
          <w:sz w:val="24"/>
          <w:szCs w:val="24"/>
        </w:rPr>
        <w:t>iferenciados</w:t>
      </w:r>
      <w:r w:rsidRPr="0047266B">
        <w:rPr>
          <w:rFonts w:ascii="Arial" w:hAnsi="Arial" w:cs="Arial"/>
          <w:sz w:val="24"/>
          <w:szCs w:val="24"/>
        </w:rPr>
        <w:t xml:space="preserve"> por sexo como indicadores de desigualdad.</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rPr>
        <w:t>Fomentar el impulso y la participación femenina.</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rPr>
        <w:t>Uso de lenguaje no sexista.</w:t>
      </w:r>
    </w:p>
    <w:p w:rsidR="0047266B" w:rsidRPr="0047266B" w:rsidRDefault="0047266B" w:rsidP="0047266B">
      <w:pPr>
        <w:numPr>
          <w:ilvl w:val="0"/>
          <w:numId w:val="2"/>
        </w:numPr>
        <w:spacing w:after="0" w:line="240" w:lineRule="auto"/>
        <w:jc w:val="both"/>
        <w:rPr>
          <w:rFonts w:ascii="Arial" w:hAnsi="Arial" w:cs="Arial"/>
          <w:sz w:val="24"/>
          <w:szCs w:val="24"/>
        </w:rPr>
      </w:pPr>
      <w:r>
        <w:rPr>
          <w:rFonts w:ascii="Arial" w:hAnsi="Arial" w:cs="Arial"/>
          <w:sz w:val="24"/>
          <w:szCs w:val="24"/>
        </w:rPr>
        <w:t xml:space="preserve">Afianzar la permanencia </w:t>
      </w:r>
      <w:r w:rsidR="00CA5639">
        <w:rPr>
          <w:rFonts w:ascii="Arial" w:hAnsi="Arial" w:cs="Arial"/>
          <w:sz w:val="24"/>
          <w:szCs w:val="24"/>
        </w:rPr>
        <w:t xml:space="preserve">del </w:t>
      </w:r>
      <w:r w:rsidR="00CA5639" w:rsidRPr="0047266B">
        <w:rPr>
          <w:rFonts w:ascii="Arial" w:hAnsi="Arial" w:cs="Arial"/>
          <w:sz w:val="24"/>
          <w:szCs w:val="24"/>
        </w:rPr>
        <w:t>Programa</w:t>
      </w:r>
      <w:r>
        <w:rPr>
          <w:rFonts w:ascii="Arial" w:hAnsi="Arial" w:cs="Arial"/>
          <w:sz w:val="24"/>
          <w:szCs w:val="24"/>
        </w:rPr>
        <w:t xml:space="preserve"> porque</w:t>
      </w:r>
      <w:r w:rsidRPr="0047266B">
        <w:rPr>
          <w:rFonts w:ascii="Arial" w:hAnsi="Arial" w:cs="Arial"/>
          <w:sz w:val="24"/>
          <w:szCs w:val="24"/>
        </w:rPr>
        <w:t xml:space="preserve"> contribuye con la permanencia de las acciones a mediano y largo plazo.</w:t>
      </w:r>
    </w:p>
    <w:p w:rsidR="0047266B" w:rsidRPr="0047266B" w:rsidRDefault="00CA5639" w:rsidP="0047266B">
      <w:pPr>
        <w:numPr>
          <w:ilvl w:val="0"/>
          <w:numId w:val="2"/>
        </w:numPr>
        <w:spacing w:after="0" w:line="240" w:lineRule="auto"/>
        <w:jc w:val="both"/>
        <w:rPr>
          <w:rFonts w:ascii="Arial" w:hAnsi="Arial" w:cs="Arial"/>
          <w:b/>
          <w:sz w:val="24"/>
          <w:szCs w:val="24"/>
        </w:rPr>
      </w:pPr>
      <w:r w:rsidRPr="00CA5639">
        <w:rPr>
          <w:rFonts w:ascii="Arial" w:hAnsi="Arial" w:cs="Arial"/>
          <w:b/>
          <w:sz w:val="24"/>
          <w:szCs w:val="24"/>
          <w:lang w:val="es-ES"/>
        </w:rPr>
        <w:t>Buscar d</w:t>
      </w:r>
      <w:r w:rsidR="0047266B" w:rsidRPr="0047266B">
        <w:rPr>
          <w:rFonts w:ascii="Arial" w:hAnsi="Arial" w:cs="Arial"/>
          <w:b/>
          <w:sz w:val="24"/>
          <w:szCs w:val="24"/>
          <w:lang w:val="es-ES"/>
        </w:rPr>
        <w:t>isminuir las brechas de género también incluye el aumento de la participación de niños y hombres, reconociendo e impulsando su importancia en el proceso de trasformación institucional.</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Identificar y fortalecer el trabajo colaborativo entre los programas que atienden las temáticas.</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Contar cuando menos con una persona con posibilidades de acción por organización, escuela, dirección, oficina o similar responsable de las actividades y acciones en materia de género.</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Brindar información confirmada, sin prejuicios e incorporación del sentido común o promoción de la cultura de las tradiciones patriarcales y machistas.</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Las escuelas son agentes de cambio y perpetuación de modos, costumbres, tradiciones; de igual forma pueden transformarlas.</w:t>
      </w:r>
    </w:p>
    <w:p w:rsidR="0047266B" w:rsidRPr="0047266B" w:rsidRDefault="0047266B" w:rsidP="0047266B">
      <w:pPr>
        <w:numPr>
          <w:ilvl w:val="0"/>
          <w:numId w:val="2"/>
        </w:numPr>
        <w:spacing w:after="0" w:line="240" w:lineRule="auto"/>
        <w:jc w:val="both"/>
        <w:rPr>
          <w:rFonts w:ascii="Arial" w:hAnsi="Arial" w:cs="Arial"/>
          <w:sz w:val="24"/>
          <w:szCs w:val="24"/>
        </w:rPr>
      </w:pPr>
      <w:r w:rsidRPr="0047266B">
        <w:rPr>
          <w:rFonts w:ascii="Arial" w:hAnsi="Arial" w:cs="Arial"/>
          <w:sz w:val="24"/>
          <w:szCs w:val="24"/>
          <w:lang w:val="es-ES"/>
        </w:rPr>
        <w:t>La implementación de los instrumentos de evaluación debe considerar la administración escolar.</w:t>
      </w:r>
    </w:p>
    <w:p w:rsidR="0047266B" w:rsidRDefault="0047266B"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r w:rsidRPr="003E6BE7">
        <w:rPr>
          <w:rFonts w:ascii="Arial" w:hAnsi="Arial" w:cs="Arial"/>
          <w:noProof/>
          <w:sz w:val="24"/>
          <w:szCs w:val="24"/>
        </w:rPr>
        <w:drawing>
          <wp:inline distT="0" distB="0" distL="0" distR="0">
            <wp:extent cx="2986088" cy="3981450"/>
            <wp:effectExtent l="0" t="0" r="5080" b="0"/>
            <wp:docPr id="1" name="Imagen 1" descr="C:\Users\sony\Pictures\2018-10-29 FOTOS OCTUBRE 2018\FOTOS OCTUBRE 2018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2018-10-29 FOTOS OCTUBRE 2018\FOTOS OCTUBRE 2018 17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8214" cy="3984285"/>
                    </a:xfrm>
                    <a:prstGeom prst="rect">
                      <a:avLst/>
                    </a:prstGeom>
                    <a:noFill/>
                    <a:ln>
                      <a:noFill/>
                    </a:ln>
                  </pic:spPr>
                </pic:pic>
              </a:graphicData>
            </a:graphic>
          </wp:inline>
        </w:drawing>
      </w: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281E20BE">
            <wp:extent cx="2876550" cy="38361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5371" cy="3847911"/>
                    </a:xfrm>
                    <a:prstGeom prst="rect">
                      <a:avLst/>
                    </a:prstGeom>
                    <a:noFill/>
                  </pic:spPr>
                </pic:pic>
              </a:graphicData>
            </a:graphic>
          </wp:inline>
        </w:drawing>
      </w: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E6BE7" w:rsidRDefault="003E6BE7"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r w:rsidRPr="0070176C">
        <w:rPr>
          <w:b/>
          <w:noProof/>
          <w:sz w:val="28"/>
          <w:szCs w:val="28"/>
        </w:rPr>
        <w:drawing>
          <wp:inline distT="0" distB="0" distL="0" distR="0" wp14:anchorId="016EC3CF" wp14:editId="115A8CAE">
            <wp:extent cx="4387768" cy="3686175"/>
            <wp:effectExtent l="0" t="0" r="0" b="0"/>
            <wp:docPr id="80" name="Imagen 80" descr="C:\Users\sony\Pictures\2019-01-08 enero 2019\enero 2019 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Pictures\2019-01-08 enero 2019\enero 2019 35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270" b="21723"/>
                    <a:stretch/>
                  </pic:blipFill>
                  <pic:spPr bwMode="auto">
                    <a:xfrm>
                      <a:off x="0" y="0"/>
                      <a:ext cx="4403914" cy="3699739"/>
                    </a:xfrm>
                    <a:prstGeom prst="rect">
                      <a:avLst/>
                    </a:prstGeom>
                    <a:noFill/>
                    <a:ln>
                      <a:noFill/>
                    </a:ln>
                    <a:extLst>
                      <a:ext uri="{53640926-AAD7-44D8-BBD7-CCE9431645EC}">
                        <a14:shadowObscured xmlns:a14="http://schemas.microsoft.com/office/drawing/2010/main"/>
                      </a:ext>
                    </a:extLst>
                  </pic:spPr>
                </pic:pic>
              </a:graphicData>
            </a:graphic>
          </wp:inline>
        </w:drawing>
      </w: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7324C512">
            <wp:extent cx="4391025" cy="586541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7017" cy="5873423"/>
                    </a:xfrm>
                    <a:prstGeom prst="rect">
                      <a:avLst/>
                    </a:prstGeom>
                    <a:noFill/>
                  </pic:spPr>
                </pic:pic>
              </a:graphicData>
            </a:graphic>
          </wp:inline>
        </w:drawing>
      </w: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p>
    <w:p w:rsidR="003762A0" w:rsidRDefault="003762A0" w:rsidP="00AB37C8">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16C3D1FA">
            <wp:extent cx="5591175" cy="41958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880" cy="4208423"/>
                    </a:xfrm>
                    <a:prstGeom prst="rect">
                      <a:avLst/>
                    </a:prstGeom>
                    <a:noFill/>
                  </pic:spPr>
                </pic:pic>
              </a:graphicData>
            </a:graphic>
          </wp:inline>
        </w:drawing>
      </w:r>
    </w:p>
    <w:p w:rsidR="003762A0" w:rsidRDefault="003762A0" w:rsidP="00AB37C8">
      <w:pPr>
        <w:spacing w:after="0" w:line="240" w:lineRule="auto"/>
        <w:jc w:val="both"/>
        <w:rPr>
          <w:rFonts w:ascii="Arial" w:hAnsi="Arial" w:cs="Arial"/>
          <w:sz w:val="24"/>
          <w:szCs w:val="24"/>
        </w:rPr>
      </w:pPr>
      <w:bookmarkStart w:id="2" w:name="_GoBack"/>
      <w:bookmarkEnd w:id="2"/>
    </w:p>
    <w:sectPr w:rsidR="003762A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07FB"/>
    <w:multiLevelType w:val="hybridMultilevel"/>
    <w:tmpl w:val="D3D655FE"/>
    <w:lvl w:ilvl="0" w:tplc="68A27C20">
      <w:start w:val="1"/>
      <w:numFmt w:val="bullet"/>
      <w:lvlText w:val=""/>
      <w:lvlJc w:val="left"/>
      <w:pPr>
        <w:tabs>
          <w:tab w:val="num" w:pos="720"/>
        </w:tabs>
        <w:ind w:left="720" w:hanging="360"/>
      </w:pPr>
      <w:rPr>
        <w:rFonts w:ascii="Symbol" w:hAnsi="Symbol" w:hint="default"/>
      </w:rPr>
    </w:lvl>
    <w:lvl w:ilvl="1" w:tplc="34B08DCA" w:tentative="1">
      <w:start w:val="1"/>
      <w:numFmt w:val="bullet"/>
      <w:lvlText w:val=""/>
      <w:lvlJc w:val="left"/>
      <w:pPr>
        <w:tabs>
          <w:tab w:val="num" w:pos="1440"/>
        </w:tabs>
        <w:ind w:left="1440" w:hanging="360"/>
      </w:pPr>
      <w:rPr>
        <w:rFonts w:ascii="Symbol" w:hAnsi="Symbol" w:hint="default"/>
      </w:rPr>
    </w:lvl>
    <w:lvl w:ilvl="2" w:tplc="EE6407DE" w:tentative="1">
      <w:start w:val="1"/>
      <w:numFmt w:val="bullet"/>
      <w:lvlText w:val=""/>
      <w:lvlJc w:val="left"/>
      <w:pPr>
        <w:tabs>
          <w:tab w:val="num" w:pos="2160"/>
        </w:tabs>
        <w:ind w:left="2160" w:hanging="360"/>
      </w:pPr>
      <w:rPr>
        <w:rFonts w:ascii="Symbol" w:hAnsi="Symbol" w:hint="default"/>
      </w:rPr>
    </w:lvl>
    <w:lvl w:ilvl="3" w:tplc="19FAE08C" w:tentative="1">
      <w:start w:val="1"/>
      <w:numFmt w:val="bullet"/>
      <w:lvlText w:val=""/>
      <w:lvlJc w:val="left"/>
      <w:pPr>
        <w:tabs>
          <w:tab w:val="num" w:pos="2880"/>
        </w:tabs>
        <w:ind w:left="2880" w:hanging="360"/>
      </w:pPr>
      <w:rPr>
        <w:rFonts w:ascii="Symbol" w:hAnsi="Symbol" w:hint="default"/>
      </w:rPr>
    </w:lvl>
    <w:lvl w:ilvl="4" w:tplc="1CBCC37A" w:tentative="1">
      <w:start w:val="1"/>
      <w:numFmt w:val="bullet"/>
      <w:lvlText w:val=""/>
      <w:lvlJc w:val="left"/>
      <w:pPr>
        <w:tabs>
          <w:tab w:val="num" w:pos="3600"/>
        </w:tabs>
        <w:ind w:left="3600" w:hanging="360"/>
      </w:pPr>
      <w:rPr>
        <w:rFonts w:ascii="Symbol" w:hAnsi="Symbol" w:hint="default"/>
      </w:rPr>
    </w:lvl>
    <w:lvl w:ilvl="5" w:tplc="99749A30" w:tentative="1">
      <w:start w:val="1"/>
      <w:numFmt w:val="bullet"/>
      <w:lvlText w:val=""/>
      <w:lvlJc w:val="left"/>
      <w:pPr>
        <w:tabs>
          <w:tab w:val="num" w:pos="4320"/>
        </w:tabs>
        <w:ind w:left="4320" w:hanging="360"/>
      </w:pPr>
      <w:rPr>
        <w:rFonts w:ascii="Symbol" w:hAnsi="Symbol" w:hint="default"/>
      </w:rPr>
    </w:lvl>
    <w:lvl w:ilvl="6" w:tplc="D1F66BCE" w:tentative="1">
      <w:start w:val="1"/>
      <w:numFmt w:val="bullet"/>
      <w:lvlText w:val=""/>
      <w:lvlJc w:val="left"/>
      <w:pPr>
        <w:tabs>
          <w:tab w:val="num" w:pos="5040"/>
        </w:tabs>
        <w:ind w:left="5040" w:hanging="360"/>
      </w:pPr>
      <w:rPr>
        <w:rFonts w:ascii="Symbol" w:hAnsi="Symbol" w:hint="default"/>
      </w:rPr>
    </w:lvl>
    <w:lvl w:ilvl="7" w:tplc="33B89B00" w:tentative="1">
      <w:start w:val="1"/>
      <w:numFmt w:val="bullet"/>
      <w:lvlText w:val=""/>
      <w:lvlJc w:val="left"/>
      <w:pPr>
        <w:tabs>
          <w:tab w:val="num" w:pos="5760"/>
        </w:tabs>
        <w:ind w:left="5760" w:hanging="360"/>
      </w:pPr>
      <w:rPr>
        <w:rFonts w:ascii="Symbol" w:hAnsi="Symbol" w:hint="default"/>
      </w:rPr>
    </w:lvl>
    <w:lvl w:ilvl="8" w:tplc="C072896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2C645D"/>
    <w:multiLevelType w:val="hybridMultilevel"/>
    <w:tmpl w:val="AB961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D557337"/>
    <w:multiLevelType w:val="hybridMultilevel"/>
    <w:tmpl w:val="BC8A9F76"/>
    <w:lvl w:ilvl="0" w:tplc="0DD2806C">
      <w:start w:val="1"/>
      <w:numFmt w:val="bullet"/>
      <w:lvlText w:val=""/>
      <w:lvlJc w:val="left"/>
      <w:pPr>
        <w:tabs>
          <w:tab w:val="num" w:pos="720"/>
        </w:tabs>
        <w:ind w:left="720" w:hanging="360"/>
      </w:pPr>
      <w:rPr>
        <w:rFonts w:ascii="Symbol" w:hAnsi="Symbol" w:hint="default"/>
      </w:rPr>
    </w:lvl>
    <w:lvl w:ilvl="1" w:tplc="285E0F02" w:tentative="1">
      <w:start w:val="1"/>
      <w:numFmt w:val="bullet"/>
      <w:lvlText w:val=""/>
      <w:lvlJc w:val="left"/>
      <w:pPr>
        <w:tabs>
          <w:tab w:val="num" w:pos="1440"/>
        </w:tabs>
        <w:ind w:left="1440" w:hanging="360"/>
      </w:pPr>
      <w:rPr>
        <w:rFonts w:ascii="Symbol" w:hAnsi="Symbol" w:hint="default"/>
      </w:rPr>
    </w:lvl>
    <w:lvl w:ilvl="2" w:tplc="25DE2AC4" w:tentative="1">
      <w:start w:val="1"/>
      <w:numFmt w:val="bullet"/>
      <w:lvlText w:val=""/>
      <w:lvlJc w:val="left"/>
      <w:pPr>
        <w:tabs>
          <w:tab w:val="num" w:pos="2160"/>
        </w:tabs>
        <w:ind w:left="2160" w:hanging="360"/>
      </w:pPr>
      <w:rPr>
        <w:rFonts w:ascii="Symbol" w:hAnsi="Symbol" w:hint="default"/>
      </w:rPr>
    </w:lvl>
    <w:lvl w:ilvl="3" w:tplc="E4BA6AC0" w:tentative="1">
      <w:start w:val="1"/>
      <w:numFmt w:val="bullet"/>
      <w:lvlText w:val=""/>
      <w:lvlJc w:val="left"/>
      <w:pPr>
        <w:tabs>
          <w:tab w:val="num" w:pos="2880"/>
        </w:tabs>
        <w:ind w:left="2880" w:hanging="360"/>
      </w:pPr>
      <w:rPr>
        <w:rFonts w:ascii="Symbol" w:hAnsi="Symbol" w:hint="default"/>
      </w:rPr>
    </w:lvl>
    <w:lvl w:ilvl="4" w:tplc="E36E9706" w:tentative="1">
      <w:start w:val="1"/>
      <w:numFmt w:val="bullet"/>
      <w:lvlText w:val=""/>
      <w:lvlJc w:val="left"/>
      <w:pPr>
        <w:tabs>
          <w:tab w:val="num" w:pos="3600"/>
        </w:tabs>
        <w:ind w:left="3600" w:hanging="360"/>
      </w:pPr>
      <w:rPr>
        <w:rFonts w:ascii="Symbol" w:hAnsi="Symbol" w:hint="default"/>
      </w:rPr>
    </w:lvl>
    <w:lvl w:ilvl="5" w:tplc="57061362" w:tentative="1">
      <w:start w:val="1"/>
      <w:numFmt w:val="bullet"/>
      <w:lvlText w:val=""/>
      <w:lvlJc w:val="left"/>
      <w:pPr>
        <w:tabs>
          <w:tab w:val="num" w:pos="4320"/>
        </w:tabs>
        <w:ind w:left="4320" w:hanging="360"/>
      </w:pPr>
      <w:rPr>
        <w:rFonts w:ascii="Symbol" w:hAnsi="Symbol" w:hint="default"/>
      </w:rPr>
    </w:lvl>
    <w:lvl w:ilvl="6" w:tplc="F0A0E068" w:tentative="1">
      <w:start w:val="1"/>
      <w:numFmt w:val="bullet"/>
      <w:lvlText w:val=""/>
      <w:lvlJc w:val="left"/>
      <w:pPr>
        <w:tabs>
          <w:tab w:val="num" w:pos="5040"/>
        </w:tabs>
        <w:ind w:left="5040" w:hanging="360"/>
      </w:pPr>
      <w:rPr>
        <w:rFonts w:ascii="Symbol" w:hAnsi="Symbol" w:hint="default"/>
      </w:rPr>
    </w:lvl>
    <w:lvl w:ilvl="7" w:tplc="93AA769A" w:tentative="1">
      <w:start w:val="1"/>
      <w:numFmt w:val="bullet"/>
      <w:lvlText w:val=""/>
      <w:lvlJc w:val="left"/>
      <w:pPr>
        <w:tabs>
          <w:tab w:val="num" w:pos="5760"/>
        </w:tabs>
        <w:ind w:left="5760" w:hanging="360"/>
      </w:pPr>
      <w:rPr>
        <w:rFonts w:ascii="Symbol" w:hAnsi="Symbol" w:hint="default"/>
      </w:rPr>
    </w:lvl>
    <w:lvl w:ilvl="8" w:tplc="684CB5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C8D"/>
    <w:rsid w:val="00110FCF"/>
    <w:rsid w:val="00217003"/>
    <w:rsid w:val="00337ABD"/>
    <w:rsid w:val="003762A0"/>
    <w:rsid w:val="003B2BF2"/>
    <w:rsid w:val="003E6BE7"/>
    <w:rsid w:val="0047266B"/>
    <w:rsid w:val="0056769E"/>
    <w:rsid w:val="005C4C8D"/>
    <w:rsid w:val="00697948"/>
    <w:rsid w:val="00A72A53"/>
    <w:rsid w:val="00AB37C8"/>
    <w:rsid w:val="00BD14CC"/>
    <w:rsid w:val="00C647AE"/>
    <w:rsid w:val="00CA5639"/>
    <w:rsid w:val="00E17034"/>
    <w:rsid w:val="00F110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C2D3E"/>
  <w15:chartTrackingRefBased/>
  <w15:docId w15:val="{752BADF5-DE58-4C0E-92D4-C546DCE7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2B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09267">
      <w:bodyDiv w:val="1"/>
      <w:marLeft w:val="0"/>
      <w:marRight w:val="0"/>
      <w:marTop w:val="0"/>
      <w:marBottom w:val="0"/>
      <w:divBdr>
        <w:top w:val="none" w:sz="0" w:space="0" w:color="auto"/>
        <w:left w:val="none" w:sz="0" w:space="0" w:color="auto"/>
        <w:bottom w:val="none" w:sz="0" w:space="0" w:color="auto"/>
        <w:right w:val="none" w:sz="0" w:space="0" w:color="auto"/>
      </w:divBdr>
    </w:div>
    <w:div w:id="250630629">
      <w:bodyDiv w:val="1"/>
      <w:marLeft w:val="0"/>
      <w:marRight w:val="0"/>
      <w:marTop w:val="0"/>
      <w:marBottom w:val="0"/>
      <w:divBdr>
        <w:top w:val="none" w:sz="0" w:space="0" w:color="auto"/>
        <w:left w:val="none" w:sz="0" w:space="0" w:color="auto"/>
        <w:bottom w:val="none" w:sz="0" w:space="0" w:color="auto"/>
        <w:right w:val="none" w:sz="0" w:space="0" w:color="auto"/>
      </w:divBdr>
    </w:div>
    <w:div w:id="306473382">
      <w:bodyDiv w:val="1"/>
      <w:marLeft w:val="0"/>
      <w:marRight w:val="0"/>
      <w:marTop w:val="0"/>
      <w:marBottom w:val="0"/>
      <w:divBdr>
        <w:top w:val="none" w:sz="0" w:space="0" w:color="auto"/>
        <w:left w:val="none" w:sz="0" w:space="0" w:color="auto"/>
        <w:bottom w:val="none" w:sz="0" w:space="0" w:color="auto"/>
        <w:right w:val="none" w:sz="0" w:space="0" w:color="auto"/>
      </w:divBdr>
    </w:div>
    <w:div w:id="420151437">
      <w:bodyDiv w:val="1"/>
      <w:marLeft w:val="0"/>
      <w:marRight w:val="0"/>
      <w:marTop w:val="0"/>
      <w:marBottom w:val="0"/>
      <w:divBdr>
        <w:top w:val="none" w:sz="0" w:space="0" w:color="auto"/>
        <w:left w:val="none" w:sz="0" w:space="0" w:color="auto"/>
        <w:bottom w:val="none" w:sz="0" w:space="0" w:color="auto"/>
        <w:right w:val="none" w:sz="0" w:space="0" w:color="auto"/>
      </w:divBdr>
    </w:div>
    <w:div w:id="548490829">
      <w:bodyDiv w:val="1"/>
      <w:marLeft w:val="0"/>
      <w:marRight w:val="0"/>
      <w:marTop w:val="0"/>
      <w:marBottom w:val="0"/>
      <w:divBdr>
        <w:top w:val="none" w:sz="0" w:space="0" w:color="auto"/>
        <w:left w:val="none" w:sz="0" w:space="0" w:color="auto"/>
        <w:bottom w:val="none" w:sz="0" w:space="0" w:color="auto"/>
        <w:right w:val="none" w:sz="0" w:space="0" w:color="auto"/>
      </w:divBdr>
    </w:div>
    <w:div w:id="564147212">
      <w:bodyDiv w:val="1"/>
      <w:marLeft w:val="0"/>
      <w:marRight w:val="0"/>
      <w:marTop w:val="0"/>
      <w:marBottom w:val="0"/>
      <w:divBdr>
        <w:top w:val="none" w:sz="0" w:space="0" w:color="auto"/>
        <w:left w:val="none" w:sz="0" w:space="0" w:color="auto"/>
        <w:bottom w:val="none" w:sz="0" w:space="0" w:color="auto"/>
        <w:right w:val="none" w:sz="0" w:space="0" w:color="auto"/>
      </w:divBdr>
    </w:div>
    <w:div w:id="648172717">
      <w:bodyDiv w:val="1"/>
      <w:marLeft w:val="0"/>
      <w:marRight w:val="0"/>
      <w:marTop w:val="0"/>
      <w:marBottom w:val="0"/>
      <w:divBdr>
        <w:top w:val="none" w:sz="0" w:space="0" w:color="auto"/>
        <w:left w:val="none" w:sz="0" w:space="0" w:color="auto"/>
        <w:bottom w:val="none" w:sz="0" w:space="0" w:color="auto"/>
        <w:right w:val="none" w:sz="0" w:space="0" w:color="auto"/>
      </w:divBdr>
    </w:div>
    <w:div w:id="803696350">
      <w:bodyDiv w:val="1"/>
      <w:marLeft w:val="0"/>
      <w:marRight w:val="0"/>
      <w:marTop w:val="0"/>
      <w:marBottom w:val="0"/>
      <w:divBdr>
        <w:top w:val="none" w:sz="0" w:space="0" w:color="auto"/>
        <w:left w:val="none" w:sz="0" w:space="0" w:color="auto"/>
        <w:bottom w:val="none" w:sz="0" w:space="0" w:color="auto"/>
        <w:right w:val="none" w:sz="0" w:space="0" w:color="auto"/>
      </w:divBdr>
    </w:div>
    <w:div w:id="834422906">
      <w:bodyDiv w:val="1"/>
      <w:marLeft w:val="0"/>
      <w:marRight w:val="0"/>
      <w:marTop w:val="0"/>
      <w:marBottom w:val="0"/>
      <w:divBdr>
        <w:top w:val="none" w:sz="0" w:space="0" w:color="auto"/>
        <w:left w:val="none" w:sz="0" w:space="0" w:color="auto"/>
        <w:bottom w:val="none" w:sz="0" w:space="0" w:color="auto"/>
        <w:right w:val="none" w:sz="0" w:space="0" w:color="auto"/>
      </w:divBdr>
    </w:div>
    <w:div w:id="1017582632">
      <w:bodyDiv w:val="1"/>
      <w:marLeft w:val="0"/>
      <w:marRight w:val="0"/>
      <w:marTop w:val="0"/>
      <w:marBottom w:val="0"/>
      <w:divBdr>
        <w:top w:val="none" w:sz="0" w:space="0" w:color="auto"/>
        <w:left w:val="none" w:sz="0" w:space="0" w:color="auto"/>
        <w:bottom w:val="none" w:sz="0" w:space="0" w:color="auto"/>
        <w:right w:val="none" w:sz="0" w:space="0" w:color="auto"/>
      </w:divBdr>
    </w:div>
    <w:div w:id="1021392724">
      <w:bodyDiv w:val="1"/>
      <w:marLeft w:val="0"/>
      <w:marRight w:val="0"/>
      <w:marTop w:val="0"/>
      <w:marBottom w:val="0"/>
      <w:divBdr>
        <w:top w:val="none" w:sz="0" w:space="0" w:color="auto"/>
        <w:left w:val="none" w:sz="0" w:space="0" w:color="auto"/>
        <w:bottom w:val="none" w:sz="0" w:space="0" w:color="auto"/>
        <w:right w:val="none" w:sz="0" w:space="0" w:color="auto"/>
      </w:divBdr>
      <w:divsChild>
        <w:div w:id="844855864">
          <w:marLeft w:val="547"/>
          <w:marRight w:val="0"/>
          <w:marTop w:val="0"/>
          <w:marBottom w:val="0"/>
          <w:divBdr>
            <w:top w:val="none" w:sz="0" w:space="0" w:color="auto"/>
            <w:left w:val="none" w:sz="0" w:space="0" w:color="auto"/>
            <w:bottom w:val="none" w:sz="0" w:space="0" w:color="auto"/>
            <w:right w:val="none" w:sz="0" w:space="0" w:color="auto"/>
          </w:divBdr>
        </w:div>
        <w:div w:id="1565726290">
          <w:marLeft w:val="547"/>
          <w:marRight w:val="0"/>
          <w:marTop w:val="0"/>
          <w:marBottom w:val="0"/>
          <w:divBdr>
            <w:top w:val="none" w:sz="0" w:space="0" w:color="auto"/>
            <w:left w:val="none" w:sz="0" w:space="0" w:color="auto"/>
            <w:bottom w:val="none" w:sz="0" w:space="0" w:color="auto"/>
            <w:right w:val="none" w:sz="0" w:space="0" w:color="auto"/>
          </w:divBdr>
        </w:div>
        <w:div w:id="193232689">
          <w:marLeft w:val="547"/>
          <w:marRight w:val="0"/>
          <w:marTop w:val="0"/>
          <w:marBottom w:val="0"/>
          <w:divBdr>
            <w:top w:val="none" w:sz="0" w:space="0" w:color="auto"/>
            <w:left w:val="none" w:sz="0" w:space="0" w:color="auto"/>
            <w:bottom w:val="none" w:sz="0" w:space="0" w:color="auto"/>
            <w:right w:val="none" w:sz="0" w:space="0" w:color="auto"/>
          </w:divBdr>
        </w:div>
        <w:div w:id="1543518178">
          <w:marLeft w:val="547"/>
          <w:marRight w:val="0"/>
          <w:marTop w:val="0"/>
          <w:marBottom w:val="0"/>
          <w:divBdr>
            <w:top w:val="none" w:sz="0" w:space="0" w:color="auto"/>
            <w:left w:val="none" w:sz="0" w:space="0" w:color="auto"/>
            <w:bottom w:val="none" w:sz="0" w:space="0" w:color="auto"/>
            <w:right w:val="none" w:sz="0" w:space="0" w:color="auto"/>
          </w:divBdr>
        </w:div>
        <w:div w:id="1229417131">
          <w:marLeft w:val="547"/>
          <w:marRight w:val="0"/>
          <w:marTop w:val="0"/>
          <w:marBottom w:val="0"/>
          <w:divBdr>
            <w:top w:val="none" w:sz="0" w:space="0" w:color="auto"/>
            <w:left w:val="none" w:sz="0" w:space="0" w:color="auto"/>
            <w:bottom w:val="none" w:sz="0" w:space="0" w:color="auto"/>
            <w:right w:val="none" w:sz="0" w:space="0" w:color="auto"/>
          </w:divBdr>
        </w:div>
        <w:div w:id="1099525471">
          <w:marLeft w:val="547"/>
          <w:marRight w:val="0"/>
          <w:marTop w:val="0"/>
          <w:marBottom w:val="0"/>
          <w:divBdr>
            <w:top w:val="none" w:sz="0" w:space="0" w:color="auto"/>
            <w:left w:val="none" w:sz="0" w:space="0" w:color="auto"/>
            <w:bottom w:val="none" w:sz="0" w:space="0" w:color="auto"/>
            <w:right w:val="none" w:sz="0" w:space="0" w:color="auto"/>
          </w:divBdr>
        </w:div>
        <w:div w:id="771320014">
          <w:marLeft w:val="547"/>
          <w:marRight w:val="0"/>
          <w:marTop w:val="0"/>
          <w:marBottom w:val="0"/>
          <w:divBdr>
            <w:top w:val="none" w:sz="0" w:space="0" w:color="auto"/>
            <w:left w:val="none" w:sz="0" w:space="0" w:color="auto"/>
            <w:bottom w:val="none" w:sz="0" w:space="0" w:color="auto"/>
            <w:right w:val="none" w:sz="0" w:space="0" w:color="auto"/>
          </w:divBdr>
        </w:div>
      </w:divsChild>
    </w:div>
    <w:div w:id="1074861234">
      <w:bodyDiv w:val="1"/>
      <w:marLeft w:val="0"/>
      <w:marRight w:val="0"/>
      <w:marTop w:val="0"/>
      <w:marBottom w:val="0"/>
      <w:divBdr>
        <w:top w:val="none" w:sz="0" w:space="0" w:color="auto"/>
        <w:left w:val="none" w:sz="0" w:space="0" w:color="auto"/>
        <w:bottom w:val="none" w:sz="0" w:space="0" w:color="auto"/>
        <w:right w:val="none" w:sz="0" w:space="0" w:color="auto"/>
      </w:divBdr>
    </w:div>
    <w:div w:id="1305086018">
      <w:bodyDiv w:val="1"/>
      <w:marLeft w:val="0"/>
      <w:marRight w:val="0"/>
      <w:marTop w:val="0"/>
      <w:marBottom w:val="0"/>
      <w:divBdr>
        <w:top w:val="none" w:sz="0" w:space="0" w:color="auto"/>
        <w:left w:val="none" w:sz="0" w:space="0" w:color="auto"/>
        <w:bottom w:val="none" w:sz="0" w:space="0" w:color="auto"/>
        <w:right w:val="none" w:sz="0" w:space="0" w:color="auto"/>
      </w:divBdr>
    </w:div>
    <w:div w:id="1385563632">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
    <w:div w:id="1450052628">
      <w:bodyDiv w:val="1"/>
      <w:marLeft w:val="0"/>
      <w:marRight w:val="0"/>
      <w:marTop w:val="0"/>
      <w:marBottom w:val="0"/>
      <w:divBdr>
        <w:top w:val="none" w:sz="0" w:space="0" w:color="auto"/>
        <w:left w:val="none" w:sz="0" w:space="0" w:color="auto"/>
        <w:bottom w:val="none" w:sz="0" w:space="0" w:color="auto"/>
        <w:right w:val="none" w:sz="0" w:space="0" w:color="auto"/>
      </w:divBdr>
    </w:div>
    <w:div w:id="1460799442">
      <w:bodyDiv w:val="1"/>
      <w:marLeft w:val="0"/>
      <w:marRight w:val="0"/>
      <w:marTop w:val="0"/>
      <w:marBottom w:val="0"/>
      <w:divBdr>
        <w:top w:val="none" w:sz="0" w:space="0" w:color="auto"/>
        <w:left w:val="none" w:sz="0" w:space="0" w:color="auto"/>
        <w:bottom w:val="none" w:sz="0" w:space="0" w:color="auto"/>
        <w:right w:val="none" w:sz="0" w:space="0" w:color="auto"/>
      </w:divBdr>
    </w:div>
    <w:div w:id="1465807337">
      <w:bodyDiv w:val="1"/>
      <w:marLeft w:val="0"/>
      <w:marRight w:val="0"/>
      <w:marTop w:val="0"/>
      <w:marBottom w:val="0"/>
      <w:divBdr>
        <w:top w:val="none" w:sz="0" w:space="0" w:color="auto"/>
        <w:left w:val="none" w:sz="0" w:space="0" w:color="auto"/>
        <w:bottom w:val="none" w:sz="0" w:space="0" w:color="auto"/>
        <w:right w:val="none" w:sz="0" w:space="0" w:color="auto"/>
      </w:divBdr>
    </w:div>
    <w:div w:id="1575119546">
      <w:bodyDiv w:val="1"/>
      <w:marLeft w:val="0"/>
      <w:marRight w:val="0"/>
      <w:marTop w:val="0"/>
      <w:marBottom w:val="0"/>
      <w:divBdr>
        <w:top w:val="none" w:sz="0" w:space="0" w:color="auto"/>
        <w:left w:val="none" w:sz="0" w:space="0" w:color="auto"/>
        <w:bottom w:val="none" w:sz="0" w:space="0" w:color="auto"/>
        <w:right w:val="none" w:sz="0" w:space="0" w:color="auto"/>
      </w:divBdr>
      <w:divsChild>
        <w:div w:id="1381973646">
          <w:marLeft w:val="547"/>
          <w:marRight w:val="0"/>
          <w:marTop w:val="0"/>
          <w:marBottom w:val="0"/>
          <w:divBdr>
            <w:top w:val="none" w:sz="0" w:space="0" w:color="auto"/>
            <w:left w:val="none" w:sz="0" w:space="0" w:color="auto"/>
            <w:bottom w:val="none" w:sz="0" w:space="0" w:color="auto"/>
            <w:right w:val="none" w:sz="0" w:space="0" w:color="auto"/>
          </w:divBdr>
        </w:div>
        <w:div w:id="838229072">
          <w:marLeft w:val="547"/>
          <w:marRight w:val="0"/>
          <w:marTop w:val="0"/>
          <w:marBottom w:val="0"/>
          <w:divBdr>
            <w:top w:val="none" w:sz="0" w:space="0" w:color="auto"/>
            <w:left w:val="none" w:sz="0" w:space="0" w:color="auto"/>
            <w:bottom w:val="none" w:sz="0" w:space="0" w:color="auto"/>
            <w:right w:val="none" w:sz="0" w:space="0" w:color="auto"/>
          </w:divBdr>
        </w:div>
        <w:div w:id="1015615832">
          <w:marLeft w:val="547"/>
          <w:marRight w:val="0"/>
          <w:marTop w:val="0"/>
          <w:marBottom w:val="0"/>
          <w:divBdr>
            <w:top w:val="none" w:sz="0" w:space="0" w:color="auto"/>
            <w:left w:val="none" w:sz="0" w:space="0" w:color="auto"/>
            <w:bottom w:val="none" w:sz="0" w:space="0" w:color="auto"/>
            <w:right w:val="none" w:sz="0" w:space="0" w:color="auto"/>
          </w:divBdr>
        </w:div>
        <w:div w:id="1568298010">
          <w:marLeft w:val="547"/>
          <w:marRight w:val="0"/>
          <w:marTop w:val="0"/>
          <w:marBottom w:val="0"/>
          <w:divBdr>
            <w:top w:val="none" w:sz="0" w:space="0" w:color="auto"/>
            <w:left w:val="none" w:sz="0" w:space="0" w:color="auto"/>
            <w:bottom w:val="none" w:sz="0" w:space="0" w:color="auto"/>
            <w:right w:val="none" w:sz="0" w:space="0" w:color="auto"/>
          </w:divBdr>
        </w:div>
        <w:div w:id="852108827">
          <w:marLeft w:val="547"/>
          <w:marRight w:val="0"/>
          <w:marTop w:val="0"/>
          <w:marBottom w:val="0"/>
          <w:divBdr>
            <w:top w:val="none" w:sz="0" w:space="0" w:color="auto"/>
            <w:left w:val="none" w:sz="0" w:space="0" w:color="auto"/>
            <w:bottom w:val="none" w:sz="0" w:space="0" w:color="auto"/>
            <w:right w:val="none" w:sz="0" w:space="0" w:color="auto"/>
          </w:divBdr>
        </w:div>
        <w:div w:id="980353064">
          <w:marLeft w:val="547"/>
          <w:marRight w:val="0"/>
          <w:marTop w:val="0"/>
          <w:marBottom w:val="0"/>
          <w:divBdr>
            <w:top w:val="none" w:sz="0" w:space="0" w:color="auto"/>
            <w:left w:val="none" w:sz="0" w:space="0" w:color="auto"/>
            <w:bottom w:val="none" w:sz="0" w:space="0" w:color="auto"/>
            <w:right w:val="none" w:sz="0" w:space="0" w:color="auto"/>
          </w:divBdr>
        </w:div>
        <w:div w:id="823398802">
          <w:marLeft w:val="547"/>
          <w:marRight w:val="0"/>
          <w:marTop w:val="0"/>
          <w:marBottom w:val="0"/>
          <w:divBdr>
            <w:top w:val="none" w:sz="0" w:space="0" w:color="auto"/>
            <w:left w:val="none" w:sz="0" w:space="0" w:color="auto"/>
            <w:bottom w:val="none" w:sz="0" w:space="0" w:color="auto"/>
            <w:right w:val="none" w:sz="0" w:space="0" w:color="auto"/>
          </w:divBdr>
        </w:div>
        <w:div w:id="1292662710">
          <w:marLeft w:val="547"/>
          <w:marRight w:val="0"/>
          <w:marTop w:val="0"/>
          <w:marBottom w:val="0"/>
          <w:divBdr>
            <w:top w:val="none" w:sz="0" w:space="0" w:color="auto"/>
            <w:left w:val="none" w:sz="0" w:space="0" w:color="auto"/>
            <w:bottom w:val="none" w:sz="0" w:space="0" w:color="auto"/>
            <w:right w:val="none" w:sz="0" w:space="0" w:color="auto"/>
          </w:divBdr>
        </w:div>
        <w:div w:id="1746874467">
          <w:marLeft w:val="547"/>
          <w:marRight w:val="0"/>
          <w:marTop w:val="0"/>
          <w:marBottom w:val="0"/>
          <w:divBdr>
            <w:top w:val="none" w:sz="0" w:space="0" w:color="auto"/>
            <w:left w:val="none" w:sz="0" w:space="0" w:color="auto"/>
            <w:bottom w:val="none" w:sz="0" w:space="0" w:color="auto"/>
            <w:right w:val="none" w:sz="0" w:space="0" w:color="auto"/>
          </w:divBdr>
        </w:div>
        <w:div w:id="1497108014">
          <w:marLeft w:val="547"/>
          <w:marRight w:val="0"/>
          <w:marTop w:val="0"/>
          <w:marBottom w:val="0"/>
          <w:divBdr>
            <w:top w:val="none" w:sz="0" w:space="0" w:color="auto"/>
            <w:left w:val="none" w:sz="0" w:space="0" w:color="auto"/>
            <w:bottom w:val="none" w:sz="0" w:space="0" w:color="auto"/>
            <w:right w:val="none" w:sz="0" w:space="0" w:color="auto"/>
          </w:divBdr>
        </w:div>
        <w:div w:id="743143011">
          <w:marLeft w:val="547"/>
          <w:marRight w:val="0"/>
          <w:marTop w:val="0"/>
          <w:marBottom w:val="0"/>
          <w:divBdr>
            <w:top w:val="none" w:sz="0" w:space="0" w:color="auto"/>
            <w:left w:val="none" w:sz="0" w:space="0" w:color="auto"/>
            <w:bottom w:val="none" w:sz="0" w:space="0" w:color="auto"/>
            <w:right w:val="none" w:sz="0" w:space="0" w:color="auto"/>
          </w:divBdr>
        </w:div>
      </w:divsChild>
    </w:div>
    <w:div w:id="1663001984">
      <w:bodyDiv w:val="1"/>
      <w:marLeft w:val="0"/>
      <w:marRight w:val="0"/>
      <w:marTop w:val="0"/>
      <w:marBottom w:val="0"/>
      <w:divBdr>
        <w:top w:val="none" w:sz="0" w:space="0" w:color="auto"/>
        <w:left w:val="none" w:sz="0" w:space="0" w:color="auto"/>
        <w:bottom w:val="none" w:sz="0" w:space="0" w:color="auto"/>
        <w:right w:val="none" w:sz="0" w:space="0" w:color="auto"/>
      </w:divBdr>
    </w:div>
    <w:div w:id="1891380933">
      <w:bodyDiv w:val="1"/>
      <w:marLeft w:val="0"/>
      <w:marRight w:val="0"/>
      <w:marTop w:val="0"/>
      <w:marBottom w:val="0"/>
      <w:divBdr>
        <w:top w:val="none" w:sz="0" w:space="0" w:color="auto"/>
        <w:left w:val="none" w:sz="0" w:space="0" w:color="auto"/>
        <w:bottom w:val="none" w:sz="0" w:space="0" w:color="auto"/>
        <w:right w:val="none" w:sz="0" w:space="0" w:color="auto"/>
      </w:divBdr>
    </w:div>
    <w:div w:id="1929382911">
      <w:bodyDiv w:val="1"/>
      <w:marLeft w:val="0"/>
      <w:marRight w:val="0"/>
      <w:marTop w:val="0"/>
      <w:marBottom w:val="0"/>
      <w:divBdr>
        <w:top w:val="none" w:sz="0" w:space="0" w:color="auto"/>
        <w:left w:val="none" w:sz="0" w:space="0" w:color="auto"/>
        <w:bottom w:val="none" w:sz="0" w:space="0" w:color="auto"/>
        <w:right w:val="none" w:sz="0" w:space="0" w:color="auto"/>
      </w:divBdr>
    </w:div>
    <w:div w:id="1959098629">
      <w:bodyDiv w:val="1"/>
      <w:marLeft w:val="0"/>
      <w:marRight w:val="0"/>
      <w:marTop w:val="0"/>
      <w:marBottom w:val="0"/>
      <w:divBdr>
        <w:top w:val="none" w:sz="0" w:space="0" w:color="auto"/>
        <w:left w:val="none" w:sz="0" w:space="0" w:color="auto"/>
        <w:bottom w:val="none" w:sz="0" w:space="0" w:color="auto"/>
        <w:right w:val="none" w:sz="0" w:space="0" w:color="auto"/>
      </w:divBdr>
    </w:div>
    <w:div w:id="2001763580">
      <w:bodyDiv w:val="1"/>
      <w:marLeft w:val="0"/>
      <w:marRight w:val="0"/>
      <w:marTop w:val="0"/>
      <w:marBottom w:val="0"/>
      <w:divBdr>
        <w:top w:val="none" w:sz="0" w:space="0" w:color="auto"/>
        <w:left w:val="none" w:sz="0" w:space="0" w:color="auto"/>
        <w:bottom w:val="none" w:sz="0" w:space="0" w:color="auto"/>
        <w:right w:val="none" w:sz="0" w:space="0" w:color="auto"/>
      </w:divBdr>
    </w:div>
    <w:div w:id="2043094294">
      <w:bodyDiv w:val="1"/>
      <w:marLeft w:val="0"/>
      <w:marRight w:val="0"/>
      <w:marTop w:val="0"/>
      <w:marBottom w:val="0"/>
      <w:divBdr>
        <w:top w:val="none" w:sz="0" w:space="0" w:color="auto"/>
        <w:left w:val="none" w:sz="0" w:space="0" w:color="auto"/>
        <w:bottom w:val="none" w:sz="0" w:space="0" w:color="auto"/>
        <w:right w:val="none" w:sz="0" w:space="0" w:color="auto"/>
      </w:divBdr>
    </w:div>
    <w:div w:id="2043819062">
      <w:bodyDiv w:val="1"/>
      <w:marLeft w:val="0"/>
      <w:marRight w:val="0"/>
      <w:marTop w:val="0"/>
      <w:marBottom w:val="0"/>
      <w:divBdr>
        <w:top w:val="none" w:sz="0" w:space="0" w:color="auto"/>
        <w:left w:val="none" w:sz="0" w:space="0" w:color="auto"/>
        <w:bottom w:val="none" w:sz="0" w:space="0" w:color="auto"/>
        <w:right w:val="none" w:sz="0" w:space="0" w:color="auto"/>
      </w:divBdr>
    </w:div>
    <w:div w:id="206918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10</Pages>
  <Words>1571</Words>
  <Characters>8646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13</cp:revision>
  <dcterms:created xsi:type="dcterms:W3CDTF">2019-01-30T15:26:00Z</dcterms:created>
  <dcterms:modified xsi:type="dcterms:W3CDTF">2019-01-30T16:45:00Z</dcterms:modified>
</cp:coreProperties>
</file>